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DE02" w14:textId="6057660B" w:rsidR="006329C4" w:rsidRDefault="00305C89" w:rsidP="00696CD5">
      <w:pPr>
        <w:spacing w:line="276" w:lineRule="auto"/>
        <w:jc w:val="center"/>
        <w:rPr>
          <w:rFonts w:ascii="Times New Roman" w:hAnsi="Times New Roman"/>
          <w:sz w:val="40"/>
          <w:szCs w:val="40"/>
          <w:lang w:val="en-US"/>
        </w:rPr>
      </w:pPr>
      <w:r>
        <w:rPr>
          <w:noProof/>
        </w:rPr>
        <w:drawing>
          <wp:inline distT="0" distB="0" distL="0" distR="0" wp14:anchorId="14BF1EEB" wp14:editId="1E1771F3">
            <wp:extent cx="2952750" cy="2450349"/>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6888"/>
                    <a:stretch/>
                  </pic:blipFill>
                  <pic:spPr bwMode="auto">
                    <a:xfrm>
                      <a:off x="0" y="0"/>
                      <a:ext cx="2988774" cy="2480244"/>
                    </a:xfrm>
                    <a:prstGeom prst="rect">
                      <a:avLst/>
                    </a:prstGeom>
                    <a:ln>
                      <a:noFill/>
                    </a:ln>
                    <a:extLst>
                      <a:ext uri="{53640926-AAD7-44D8-BBD7-CCE9431645EC}">
                        <a14:shadowObscured xmlns:a14="http://schemas.microsoft.com/office/drawing/2010/main"/>
                      </a:ext>
                    </a:extLst>
                  </pic:spPr>
                </pic:pic>
              </a:graphicData>
            </a:graphic>
          </wp:inline>
        </w:drawing>
      </w:r>
    </w:p>
    <w:p w14:paraId="4B84E778" w14:textId="5C9FBDC9" w:rsidR="007A5346" w:rsidRPr="00F45CCA" w:rsidRDefault="00305C89" w:rsidP="00F45CCA">
      <w:pPr>
        <w:jc w:val="center"/>
        <w:rPr>
          <w:rFonts w:asciiTheme="minorHAnsi" w:eastAsiaTheme="minorHAnsi" w:hAnsiTheme="minorHAnsi" w:cstheme="minorBidi"/>
          <w:b/>
          <w:sz w:val="40"/>
          <w:szCs w:val="28"/>
          <w:lang w:val="en-GB"/>
        </w:rPr>
      </w:pPr>
      <w:r w:rsidRPr="00F45CCA">
        <w:rPr>
          <w:rFonts w:asciiTheme="minorHAnsi" w:eastAsiaTheme="minorHAnsi" w:hAnsiTheme="minorHAnsi" w:cstheme="minorBidi"/>
          <w:b/>
          <w:sz w:val="40"/>
          <w:szCs w:val="28"/>
          <w:lang w:val="en-GB"/>
        </w:rPr>
        <w:t>SAFE</w:t>
      </w:r>
      <w:r w:rsidR="00E0510A">
        <w:rPr>
          <w:rFonts w:asciiTheme="minorHAnsi" w:eastAsiaTheme="minorHAnsi" w:hAnsiTheme="minorHAnsi" w:cstheme="minorBidi"/>
          <w:b/>
          <w:sz w:val="40"/>
          <w:szCs w:val="28"/>
          <w:lang w:val="en-GB"/>
        </w:rPr>
        <w:t xml:space="preserve"> </w:t>
      </w:r>
    </w:p>
    <w:p w14:paraId="66533B6E" w14:textId="3F326D3B" w:rsidR="00305C89" w:rsidRDefault="00305C89" w:rsidP="00F45CCA">
      <w:pPr>
        <w:jc w:val="center"/>
        <w:rPr>
          <w:rFonts w:asciiTheme="minorHAnsi" w:eastAsiaTheme="minorHAnsi" w:hAnsiTheme="minorHAnsi" w:cstheme="minorBidi"/>
          <w:b/>
          <w:sz w:val="40"/>
          <w:szCs w:val="28"/>
          <w:lang w:val="en-GB"/>
        </w:rPr>
      </w:pPr>
      <w:r w:rsidRPr="00F45CCA">
        <w:rPr>
          <w:rFonts w:asciiTheme="minorHAnsi" w:eastAsiaTheme="minorHAnsi" w:hAnsiTheme="minorHAnsi" w:cstheme="minorBidi"/>
          <w:b/>
          <w:sz w:val="40"/>
          <w:szCs w:val="28"/>
          <w:lang w:val="en-GB"/>
        </w:rPr>
        <w:t xml:space="preserve">Streaming </w:t>
      </w:r>
      <w:r w:rsidR="009C694F" w:rsidRPr="00F45CCA">
        <w:rPr>
          <w:rFonts w:asciiTheme="minorHAnsi" w:eastAsiaTheme="minorHAnsi" w:hAnsiTheme="minorHAnsi" w:cstheme="minorBidi"/>
          <w:b/>
          <w:sz w:val="40"/>
          <w:szCs w:val="28"/>
          <w:lang w:val="en-GB"/>
        </w:rPr>
        <w:t>A</w:t>
      </w:r>
      <w:r w:rsidRPr="00F45CCA">
        <w:rPr>
          <w:rFonts w:asciiTheme="minorHAnsi" w:eastAsiaTheme="minorHAnsi" w:hAnsiTheme="minorHAnsi" w:cstheme="minorBidi"/>
          <w:b/>
          <w:sz w:val="40"/>
          <w:szCs w:val="28"/>
          <w:lang w:val="en-GB"/>
        </w:rPr>
        <w:t>pproaches for Europe</w:t>
      </w:r>
    </w:p>
    <w:p w14:paraId="0C953572" w14:textId="4B42FF69" w:rsidR="00F45CCA" w:rsidRPr="00F45CCA" w:rsidRDefault="00F45CCA" w:rsidP="00F45CCA">
      <w:pPr>
        <w:jc w:val="center"/>
        <w:rPr>
          <w:rFonts w:asciiTheme="minorHAnsi" w:eastAsiaTheme="minorHAnsi" w:hAnsiTheme="minorHAnsi" w:cstheme="minorBidi"/>
          <w:i/>
          <w:sz w:val="36"/>
          <w:szCs w:val="28"/>
          <w:lang w:val="en-GB"/>
        </w:rPr>
      </w:pPr>
      <w:bookmarkStart w:id="0" w:name="_Hlk74653860"/>
      <w:r w:rsidRPr="00F45CCA">
        <w:rPr>
          <w:rFonts w:asciiTheme="minorHAnsi" w:eastAsiaTheme="minorHAnsi" w:hAnsiTheme="minorHAnsi" w:cstheme="minorBidi"/>
          <w:i/>
          <w:sz w:val="36"/>
          <w:szCs w:val="28"/>
          <w:lang w:val="en-GB"/>
        </w:rPr>
        <w:t>Enhancing the digital competences by streaming approaches for schools to tackle the challenges of COVID-19</w:t>
      </w:r>
    </w:p>
    <w:bookmarkEnd w:id="0"/>
    <w:p w14:paraId="71FA1EB0" w14:textId="77777777" w:rsidR="007A5346" w:rsidRPr="00F45CCA" w:rsidRDefault="007A5346" w:rsidP="00F45CCA">
      <w:pPr>
        <w:jc w:val="center"/>
        <w:rPr>
          <w:rFonts w:asciiTheme="minorHAnsi" w:eastAsiaTheme="minorHAnsi" w:hAnsiTheme="minorHAnsi" w:cstheme="minorBidi"/>
          <w:b/>
          <w:sz w:val="40"/>
          <w:szCs w:val="28"/>
          <w:lang w:val="en-GB"/>
        </w:rPr>
      </w:pPr>
    </w:p>
    <w:p w14:paraId="2667CA56" w14:textId="3F744AD4" w:rsidR="000F0FF8" w:rsidRPr="00D507F9" w:rsidRDefault="00F45CCA" w:rsidP="00F45CCA">
      <w:pPr>
        <w:jc w:val="center"/>
        <w:rPr>
          <w:rFonts w:ascii="Times New Roman" w:hAnsi="Times New Roman"/>
          <w:i/>
          <w:color w:val="0E0E0E"/>
          <w:sz w:val="28"/>
          <w:szCs w:val="32"/>
          <w:lang w:val="en-GB"/>
        </w:rPr>
      </w:pPr>
      <w:r w:rsidRPr="00D507F9">
        <w:rPr>
          <w:rFonts w:asciiTheme="minorHAnsi" w:eastAsiaTheme="minorHAnsi" w:hAnsiTheme="minorHAnsi" w:cstheme="minorBidi"/>
          <w:b/>
          <w:sz w:val="40"/>
          <w:szCs w:val="28"/>
          <w:lang w:val="en-GB"/>
        </w:rPr>
        <w:t xml:space="preserve">Online article </w:t>
      </w:r>
      <w:r w:rsidR="00167EC9">
        <w:rPr>
          <w:rFonts w:asciiTheme="minorHAnsi" w:eastAsiaTheme="minorHAnsi" w:hAnsiTheme="minorHAnsi" w:cstheme="minorBidi"/>
          <w:b/>
          <w:sz w:val="40"/>
          <w:szCs w:val="28"/>
          <w:lang w:val="en-GB"/>
        </w:rPr>
        <w:t>4</w:t>
      </w:r>
    </w:p>
    <w:p w14:paraId="1F5B6FB8" w14:textId="03E34B5B" w:rsidR="006F37EA" w:rsidRPr="00D507F9" w:rsidRDefault="00F45CCA" w:rsidP="00F45CCA">
      <w:pPr>
        <w:pStyle w:val="MittlereSchattierung1-Akzent11"/>
        <w:spacing w:line="276" w:lineRule="auto"/>
        <w:ind w:left="2880" w:hanging="2880"/>
        <w:jc w:val="center"/>
        <w:rPr>
          <w:rFonts w:ascii="Arial" w:hAnsi="Arial" w:cs="Arial"/>
        </w:rPr>
      </w:pPr>
      <w:r w:rsidRPr="00D507F9">
        <w:rPr>
          <w:rFonts w:ascii="Arial" w:hAnsi="Arial" w:cs="Arial"/>
        </w:rPr>
        <w:t xml:space="preserve">UPB, </w:t>
      </w:r>
      <w:r w:rsidR="00BD49C0" w:rsidRPr="00D507F9">
        <w:rPr>
          <w:rFonts w:ascii="Arial" w:hAnsi="Arial" w:cs="Arial"/>
        </w:rPr>
        <w:t>Jennifer Schneider</w:t>
      </w:r>
    </w:p>
    <w:p w14:paraId="0410B5CD" w14:textId="77777777" w:rsidR="00F45CCA" w:rsidRPr="00D507F9" w:rsidRDefault="00F45CCA" w:rsidP="00F45CCA">
      <w:pPr>
        <w:pStyle w:val="MittlereSchattierung1-Akzent11"/>
        <w:spacing w:line="276" w:lineRule="auto"/>
        <w:ind w:left="2880" w:hanging="2880"/>
        <w:jc w:val="center"/>
        <w:rPr>
          <w:rFonts w:ascii="Arial" w:hAnsi="Arial" w:cs="Arial"/>
        </w:rPr>
      </w:pPr>
    </w:p>
    <w:p w14:paraId="4C65949F" w14:textId="77777777" w:rsidR="009C694F" w:rsidRPr="00D507F9" w:rsidRDefault="009C694F" w:rsidP="00696CD5">
      <w:pPr>
        <w:pStyle w:val="MittlereSchattierung1-Akzent11"/>
        <w:spacing w:line="276" w:lineRule="auto"/>
        <w:ind w:left="2880" w:hanging="2880"/>
        <w:rPr>
          <w:rFonts w:ascii="Arial" w:hAnsi="Arial" w:cs="Arial"/>
        </w:rPr>
      </w:pPr>
    </w:p>
    <w:p w14:paraId="578EFB6E" w14:textId="5D099DD4" w:rsidR="009C694F" w:rsidRPr="00F45CCA" w:rsidRDefault="009C694F" w:rsidP="00F45CCA">
      <w:pPr>
        <w:spacing w:after="0" w:line="360" w:lineRule="auto"/>
        <w:ind w:left="2832" w:hanging="2832"/>
        <w:rPr>
          <w:i/>
          <w:sz w:val="24"/>
          <w:szCs w:val="28"/>
          <w:lang w:val="en-GB"/>
        </w:rPr>
      </w:pPr>
      <w:r w:rsidRPr="00F27414">
        <w:rPr>
          <w:b/>
          <w:sz w:val="24"/>
          <w:szCs w:val="28"/>
          <w:lang w:val="en-US"/>
        </w:rPr>
        <w:t xml:space="preserve">Project Title: </w:t>
      </w:r>
      <w:r>
        <w:rPr>
          <w:b/>
          <w:sz w:val="24"/>
          <w:szCs w:val="28"/>
          <w:lang w:val="en-US"/>
        </w:rPr>
        <w:tab/>
      </w:r>
      <w:r>
        <w:rPr>
          <w:sz w:val="24"/>
          <w:szCs w:val="28"/>
          <w:lang w:val="en-US"/>
        </w:rPr>
        <w:t xml:space="preserve">Streaming Approaches for Europe </w:t>
      </w:r>
      <w:r w:rsidR="00F45CCA">
        <w:rPr>
          <w:sz w:val="24"/>
          <w:szCs w:val="28"/>
          <w:lang w:val="en-US"/>
        </w:rPr>
        <w:t xml:space="preserve">- </w:t>
      </w:r>
      <w:r w:rsidR="00F45CCA" w:rsidRPr="00F45CCA">
        <w:rPr>
          <w:i/>
          <w:sz w:val="24"/>
          <w:szCs w:val="28"/>
          <w:lang w:val="en-GB"/>
        </w:rPr>
        <w:t>Enhancing the digital competences by streaming approaches for schools to tackle the challenges of COVID-19</w:t>
      </w:r>
    </w:p>
    <w:p w14:paraId="235081CE" w14:textId="08A33CBD" w:rsidR="009C694F" w:rsidRPr="00F27414" w:rsidRDefault="009C694F" w:rsidP="009C694F">
      <w:pPr>
        <w:spacing w:after="0" w:line="360" w:lineRule="auto"/>
        <w:rPr>
          <w:b/>
          <w:sz w:val="24"/>
          <w:szCs w:val="28"/>
          <w:lang w:val="en-US"/>
        </w:rPr>
      </w:pPr>
      <w:r w:rsidRPr="00F27414">
        <w:rPr>
          <w:b/>
          <w:sz w:val="24"/>
          <w:szCs w:val="28"/>
          <w:lang w:val="en-US"/>
        </w:rPr>
        <w:t xml:space="preserve">Acronym: </w:t>
      </w:r>
      <w:r>
        <w:rPr>
          <w:b/>
          <w:sz w:val="24"/>
          <w:szCs w:val="28"/>
          <w:lang w:val="en-US"/>
        </w:rPr>
        <w:tab/>
      </w:r>
      <w:r>
        <w:rPr>
          <w:b/>
          <w:sz w:val="24"/>
          <w:szCs w:val="28"/>
          <w:lang w:val="en-US"/>
        </w:rPr>
        <w:tab/>
      </w:r>
      <w:r>
        <w:rPr>
          <w:b/>
          <w:sz w:val="24"/>
          <w:szCs w:val="28"/>
          <w:lang w:val="en-US"/>
        </w:rPr>
        <w:tab/>
      </w:r>
      <w:r>
        <w:rPr>
          <w:sz w:val="24"/>
          <w:szCs w:val="28"/>
          <w:lang w:val="en-US"/>
        </w:rPr>
        <w:t>SAFE</w:t>
      </w:r>
    </w:p>
    <w:p w14:paraId="62908351" w14:textId="2115647D" w:rsidR="009C694F" w:rsidRPr="002535BB" w:rsidRDefault="009C694F" w:rsidP="009C694F">
      <w:pPr>
        <w:spacing w:after="0" w:line="360" w:lineRule="auto"/>
        <w:rPr>
          <w:rFonts w:ascii="Times New Roman" w:hAnsi="Times New Roman"/>
          <w:i/>
          <w:lang w:val="en-GB"/>
        </w:rPr>
      </w:pPr>
      <w:r w:rsidRPr="002535BB">
        <w:rPr>
          <w:b/>
          <w:sz w:val="24"/>
          <w:szCs w:val="28"/>
          <w:lang w:val="en-GB"/>
        </w:rPr>
        <w:t xml:space="preserve">Reference number: </w:t>
      </w:r>
      <w:r w:rsidRPr="002535BB">
        <w:rPr>
          <w:b/>
          <w:sz w:val="24"/>
          <w:szCs w:val="28"/>
          <w:lang w:val="en-GB"/>
        </w:rPr>
        <w:tab/>
        <w:t xml:space="preserve"> </w:t>
      </w:r>
      <w:r w:rsidRPr="002535BB">
        <w:rPr>
          <w:b/>
          <w:sz w:val="24"/>
          <w:szCs w:val="28"/>
          <w:lang w:val="en-GB"/>
        </w:rPr>
        <w:tab/>
      </w:r>
      <w:r w:rsidRPr="002535BB">
        <w:rPr>
          <w:sz w:val="24"/>
          <w:szCs w:val="28"/>
          <w:lang w:val="en-GB"/>
        </w:rPr>
        <w:t>2020-1-DE03-KA226-SCH-093590</w:t>
      </w:r>
    </w:p>
    <w:p w14:paraId="23E95DE7" w14:textId="7B6EE942" w:rsidR="009C694F" w:rsidRPr="009C694F" w:rsidRDefault="009C694F" w:rsidP="009C694F">
      <w:pPr>
        <w:pStyle w:val="MittlereSchattierung1-Akzent11"/>
        <w:spacing w:line="360" w:lineRule="auto"/>
        <w:ind w:left="2977" w:hanging="2977"/>
        <w:jc w:val="both"/>
        <w:rPr>
          <w:rFonts w:ascii="Times New Roman" w:hAnsi="Times New Roman"/>
          <w:i/>
          <w:lang w:val="de-DE"/>
        </w:rPr>
      </w:pPr>
      <w:r w:rsidRPr="009C694F">
        <w:rPr>
          <w:rFonts w:eastAsia="Calibri"/>
          <w:b/>
          <w:sz w:val="24"/>
          <w:szCs w:val="28"/>
          <w:lang w:val="de-DE" w:eastAsia="en-US"/>
        </w:rPr>
        <w:t>Aktenzeichen der NA:</w:t>
      </w:r>
      <w:r>
        <w:rPr>
          <w:rFonts w:ascii="Times New Roman" w:hAnsi="Times New Roman"/>
          <w:i/>
          <w:lang w:val="de-DE"/>
        </w:rPr>
        <w:t xml:space="preserve">            </w:t>
      </w:r>
      <w:r w:rsidRPr="009C694F">
        <w:rPr>
          <w:rFonts w:eastAsia="Calibri"/>
          <w:sz w:val="24"/>
          <w:szCs w:val="28"/>
          <w:lang w:val="de-DE" w:eastAsia="en-US"/>
        </w:rPr>
        <w:t>VG-226-IN-NW-20-24-093590</w:t>
      </w:r>
    </w:p>
    <w:p w14:paraId="48771C2E" w14:textId="0660D31E" w:rsidR="009C694F" w:rsidRPr="009C694F" w:rsidRDefault="009C694F" w:rsidP="009C694F">
      <w:pPr>
        <w:spacing w:after="0" w:line="360" w:lineRule="auto"/>
        <w:ind w:left="2120" w:hanging="2120"/>
        <w:rPr>
          <w:sz w:val="24"/>
          <w:szCs w:val="28"/>
          <w:lang w:val="en-US"/>
        </w:rPr>
      </w:pPr>
      <w:r w:rsidRPr="00F27414">
        <w:rPr>
          <w:b/>
          <w:sz w:val="24"/>
          <w:szCs w:val="28"/>
          <w:lang w:val="en-US"/>
        </w:rPr>
        <w:t xml:space="preserve">Project partners: </w:t>
      </w:r>
      <w:r>
        <w:rPr>
          <w:b/>
          <w:sz w:val="24"/>
          <w:szCs w:val="28"/>
          <w:lang w:val="en-US"/>
        </w:rPr>
        <w:tab/>
      </w:r>
      <w:r>
        <w:rPr>
          <w:b/>
          <w:sz w:val="24"/>
          <w:szCs w:val="28"/>
          <w:lang w:val="en-US"/>
        </w:rPr>
        <w:tab/>
      </w:r>
      <w:r>
        <w:rPr>
          <w:b/>
          <w:sz w:val="24"/>
          <w:szCs w:val="28"/>
          <w:lang w:val="en-US"/>
        </w:rPr>
        <w:tab/>
      </w:r>
      <w:r w:rsidRPr="009C694F">
        <w:rPr>
          <w:sz w:val="24"/>
          <w:szCs w:val="28"/>
          <w:lang w:val="en-US"/>
        </w:rPr>
        <w:t>P0 – UPB – University Paderborn, DE (Coordinator)</w:t>
      </w:r>
    </w:p>
    <w:p w14:paraId="1C80DC2B" w14:textId="77777777" w:rsidR="009C694F" w:rsidRPr="009C694F" w:rsidRDefault="009C694F" w:rsidP="009C694F">
      <w:pPr>
        <w:spacing w:after="0" w:line="360" w:lineRule="auto"/>
        <w:ind w:left="2828" w:firstLine="4"/>
        <w:rPr>
          <w:sz w:val="24"/>
          <w:szCs w:val="28"/>
          <w:lang w:val="en-US"/>
        </w:rPr>
      </w:pPr>
      <w:r w:rsidRPr="009C694F">
        <w:rPr>
          <w:sz w:val="24"/>
          <w:szCs w:val="28"/>
          <w:lang w:val="en-US"/>
        </w:rPr>
        <w:t>P1 – IK – Ingenious Knowlegde, DE (Partner)</w:t>
      </w:r>
    </w:p>
    <w:p w14:paraId="168B0DBA" w14:textId="77777777" w:rsidR="009C694F" w:rsidRPr="009C694F" w:rsidRDefault="009C694F" w:rsidP="009C694F">
      <w:pPr>
        <w:spacing w:after="0" w:line="360" w:lineRule="auto"/>
        <w:ind w:left="2824" w:firstLine="4"/>
        <w:rPr>
          <w:sz w:val="24"/>
          <w:szCs w:val="28"/>
          <w:lang w:val="en-US"/>
        </w:rPr>
      </w:pPr>
      <w:r w:rsidRPr="009C694F">
        <w:rPr>
          <w:sz w:val="24"/>
          <w:szCs w:val="28"/>
          <w:lang w:val="en-US"/>
        </w:rPr>
        <w:t>P2 – CEIP – CEIP Tomás Romojaro, ES (Partner)</w:t>
      </w:r>
    </w:p>
    <w:p w14:paraId="6F9A6392" w14:textId="77777777" w:rsidR="009C694F" w:rsidRPr="00402B50" w:rsidRDefault="009C694F" w:rsidP="009C694F">
      <w:pPr>
        <w:spacing w:after="0" w:line="360" w:lineRule="auto"/>
        <w:ind w:left="2820" w:firstLine="4"/>
        <w:rPr>
          <w:sz w:val="24"/>
          <w:szCs w:val="28"/>
          <w:lang w:val="en-US"/>
        </w:rPr>
      </w:pPr>
      <w:r w:rsidRPr="00402B50">
        <w:rPr>
          <w:sz w:val="24"/>
          <w:szCs w:val="28"/>
          <w:lang w:val="en-US"/>
        </w:rPr>
        <w:t>P3 – ZEBRA – KURZY ZEBRA s.r.o., CZ (Partner)</w:t>
      </w:r>
    </w:p>
    <w:p w14:paraId="271B1873" w14:textId="77777777" w:rsidR="00172D2B" w:rsidRPr="00402B50" w:rsidRDefault="00172D2B" w:rsidP="00CD3D3C">
      <w:pPr>
        <w:rPr>
          <w:b/>
          <w:sz w:val="24"/>
          <w:szCs w:val="28"/>
          <w:lang w:val="en-US"/>
        </w:rPr>
      </w:pPr>
    </w:p>
    <w:p w14:paraId="5F9274A9" w14:textId="05144F88" w:rsidR="00D10058" w:rsidRPr="00167EC9" w:rsidRDefault="00D10058" w:rsidP="00D10058">
      <w:pPr>
        <w:rPr>
          <w:b/>
          <w:sz w:val="28"/>
          <w:szCs w:val="28"/>
        </w:rPr>
      </w:pPr>
      <w:r w:rsidRPr="00167EC9">
        <w:rPr>
          <w:b/>
          <w:sz w:val="28"/>
          <w:szCs w:val="28"/>
        </w:rPr>
        <w:lastRenderedPageBreak/>
        <w:t xml:space="preserve">The Erasmus+ Project SAFE </w:t>
      </w:r>
      <w:r w:rsidR="00167EC9" w:rsidRPr="00167EC9">
        <w:rPr>
          <w:b/>
          <w:sz w:val="28"/>
          <w:szCs w:val="28"/>
        </w:rPr>
        <w:t>– Die Lernplattform</w:t>
      </w:r>
    </w:p>
    <w:p w14:paraId="66BDECD4" w14:textId="2BC45357" w:rsidR="00D507F9" w:rsidRPr="00D507F9" w:rsidRDefault="00167EC9" w:rsidP="00D507F9">
      <w:pPr>
        <w:jc w:val="right"/>
        <w:rPr>
          <w:b/>
          <w:sz w:val="24"/>
          <w:szCs w:val="28"/>
        </w:rPr>
      </w:pPr>
      <w:r>
        <w:rPr>
          <w:b/>
          <w:sz w:val="24"/>
          <w:szCs w:val="28"/>
        </w:rPr>
        <w:t>Was sind die Vorteile einer online Lernplattform?</w:t>
      </w:r>
    </w:p>
    <w:p w14:paraId="1F336A84" w14:textId="77777777" w:rsidR="00D507F9" w:rsidRPr="00D507F9" w:rsidRDefault="00D507F9" w:rsidP="00D507F9">
      <w:pPr>
        <w:jc w:val="both"/>
        <w:rPr>
          <w:sz w:val="24"/>
          <w:szCs w:val="28"/>
        </w:rPr>
      </w:pPr>
      <w:r w:rsidRPr="00D507F9">
        <w:rPr>
          <w:sz w:val="24"/>
          <w:szCs w:val="28"/>
        </w:rPr>
        <w:t xml:space="preserve">Das von der Europäische Union geförderte Erasmus+ - Projekt SAFE („Streaming </w:t>
      </w:r>
      <w:proofErr w:type="spellStart"/>
      <w:r w:rsidRPr="00D507F9">
        <w:rPr>
          <w:sz w:val="24"/>
          <w:szCs w:val="28"/>
        </w:rPr>
        <w:t>approaches</w:t>
      </w:r>
      <w:proofErr w:type="spellEnd"/>
      <w:r w:rsidRPr="00D507F9">
        <w:rPr>
          <w:sz w:val="24"/>
          <w:szCs w:val="28"/>
        </w:rPr>
        <w:t xml:space="preserve"> for Europe – </w:t>
      </w:r>
      <w:proofErr w:type="spellStart"/>
      <w:r w:rsidRPr="00D507F9">
        <w:rPr>
          <w:sz w:val="24"/>
          <w:szCs w:val="28"/>
        </w:rPr>
        <w:t>Enhancing</w:t>
      </w:r>
      <w:proofErr w:type="spellEnd"/>
      <w:r w:rsidRPr="00D507F9">
        <w:rPr>
          <w:sz w:val="24"/>
          <w:szCs w:val="28"/>
        </w:rPr>
        <w:t xml:space="preserve"> the digital </w:t>
      </w:r>
      <w:proofErr w:type="spellStart"/>
      <w:r w:rsidRPr="00D507F9">
        <w:rPr>
          <w:sz w:val="24"/>
          <w:szCs w:val="28"/>
        </w:rPr>
        <w:t>competences</w:t>
      </w:r>
      <w:proofErr w:type="spellEnd"/>
      <w:r w:rsidRPr="00D507F9">
        <w:rPr>
          <w:sz w:val="24"/>
          <w:szCs w:val="28"/>
        </w:rPr>
        <w:t xml:space="preserve"> by </w:t>
      </w:r>
      <w:proofErr w:type="spellStart"/>
      <w:r w:rsidRPr="00D507F9">
        <w:rPr>
          <w:sz w:val="24"/>
          <w:szCs w:val="28"/>
        </w:rPr>
        <w:t>streaming</w:t>
      </w:r>
      <w:proofErr w:type="spellEnd"/>
      <w:r w:rsidRPr="00D507F9">
        <w:rPr>
          <w:sz w:val="24"/>
          <w:szCs w:val="28"/>
        </w:rPr>
        <w:t xml:space="preserve"> </w:t>
      </w:r>
      <w:proofErr w:type="spellStart"/>
      <w:r w:rsidRPr="00D507F9">
        <w:rPr>
          <w:sz w:val="24"/>
          <w:szCs w:val="28"/>
        </w:rPr>
        <w:t>approaches</w:t>
      </w:r>
      <w:proofErr w:type="spellEnd"/>
      <w:r w:rsidRPr="00D507F9">
        <w:rPr>
          <w:sz w:val="24"/>
          <w:szCs w:val="28"/>
        </w:rPr>
        <w:t xml:space="preserve"> for </w:t>
      </w:r>
      <w:proofErr w:type="spellStart"/>
      <w:r w:rsidRPr="00D507F9">
        <w:rPr>
          <w:sz w:val="24"/>
          <w:szCs w:val="28"/>
        </w:rPr>
        <w:t>schools</w:t>
      </w:r>
      <w:proofErr w:type="spellEnd"/>
      <w:r w:rsidRPr="00D507F9">
        <w:rPr>
          <w:sz w:val="24"/>
          <w:szCs w:val="28"/>
        </w:rPr>
        <w:t xml:space="preserve"> to </w:t>
      </w:r>
      <w:proofErr w:type="spellStart"/>
      <w:r w:rsidRPr="00D507F9">
        <w:rPr>
          <w:sz w:val="24"/>
          <w:szCs w:val="28"/>
        </w:rPr>
        <w:t>tackle</w:t>
      </w:r>
      <w:proofErr w:type="spellEnd"/>
      <w:r w:rsidRPr="00D507F9">
        <w:rPr>
          <w:sz w:val="24"/>
          <w:szCs w:val="28"/>
        </w:rPr>
        <w:t xml:space="preserve"> the </w:t>
      </w:r>
      <w:proofErr w:type="spellStart"/>
      <w:r w:rsidRPr="00D507F9">
        <w:rPr>
          <w:sz w:val="24"/>
          <w:szCs w:val="28"/>
        </w:rPr>
        <w:t>challenges</w:t>
      </w:r>
      <w:proofErr w:type="spellEnd"/>
      <w:r w:rsidRPr="00D507F9">
        <w:rPr>
          <w:sz w:val="24"/>
          <w:szCs w:val="28"/>
        </w:rPr>
        <w:t xml:space="preserve"> of COVID-19“) nimmt sich diese Beantwortung zur Aufgabe!</w:t>
      </w:r>
    </w:p>
    <w:p w14:paraId="128A1A34" w14:textId="77777777" w:rsidR="00D507F9" w:rsidRPr="00D507F9" w:rsidRDefault="00D507F9" w:rsidP="00D507F9">
      <w:pPr>
        <w:jc w:val="both"/>
        <w:rPr>
          <w:sz w:val="24"/>
          <w:szCs w:val="28"/>
        </w:rPr>
      </w:pPr>
      <w:r w:rsidRPr="00D507F9">
        <w:rPr>
          <w:sz w:val="24"/>
          <w:szCs w:val="28"/>
        </w:rPr>
        <w:t xml:space="preserve">Hauptziel des Projektes SAFE ist die Erstellung eines Grundkonzeptes für die Integration von eLearning in die täglichen Unterrichtseinheiten. In diesem Grundkonzept verwenden Lehrer Tablets oder Laptops, auf denen beispielweise </w:t>
      </w:r>
      <w:proofErr w:type="spellStart"/>
      <w:r w:rsidRPr="00D507F9">
        <w:rPr>
          <w:sz w:val="24"/>
          <w:szCs w:val="28"/>
        </w:rPr>
        <w:t>Blackboard</w:t>
      </w:r>
      <w:proofErr w:type="spellEnd"/>
      <w:r w:rsidRPr="00D507F9">
        <w:rPr>
          <w:sz w:val="24"/>
          <w:szCs w:val="28"/>
        </w:rPr>
        <w:t xml:space="preserve">-Anwendungen wie </w:t>
      </w:r>
      <w:proofErr w:type="spellStart"/>
      <w:r w:rsidRPr="00D507F9">
        <w:rPr>
          <w:sz w:val="24"/>
          <w:szCs w:val="28"/>
        </w:rPr>
        <w:t>LiveBoard</w:t>
      </w:r>
      <w:proofErr w:type="spellEnd"/>
      <w:r w:rsidRPr="00D507F9">
        <w:rPr>
          <w:sz w:val="24"/>
          <w:szCs w:val="28"/>
        </w:rPr>
        <w:t xml:space="preserve">, </w:t>
      </w:r>
      <w:proofErr w:type="spellStart"/>
      <w:r w:rsidRPr="00D507F9">
        <w:rPr>
          <w:sz w:val="24"/>
          <w:szCs w:val="28"/>
        </w:rPr>
        <w:t>Doceri</w:t>
      </w:r>
      <w:proofErr w:type="spellEnd"/>
      <w:r w:rsidRPr="00D507F9">
        <w:rPr>
          <w:sz w:val="24"/>
          <w:szCs w:val="28"/>
        </w:rPr>
        <w:t xml:space="preserve"> oder </w:t>
      </w:r>
      <w:proofErr w:type="spellStart"/>
      <w:r w:rsidRPr="00D507F9">
        <w:rPr>
          <w:sz w:val="24"/>
          <w:szCs w:val="28"/>
        </w:rPr>
        <w:t>Explain</w:t>
      </w:r>
      <w:proofErr w:type="spellEnd"/>
      <w:r w:rsidRPr="00D507F9">
        <w:rPr>
          <w:sz w:val="24"/>
          <w:szCs w:val="28"/>
        </w:rPr>
        <w:t xml:space="preserve"> </w:t>
      </w:r>
      <w:proofErr w:type="spellStart"/>
      <w:r w:rsidRPr="00D507F9">
        <w:rPr>
          <w:sz w:val="24"/>
          <w:szCs w:val="28"/>
        </w:rPr>
        <w:t>Everythings</w:t>
      </w:r>
      <w:proofErr w:type="spellEnd"/>
      <w:r w:rsidRPr="00D507F9">
        <w:rPr>
          <w:sz w:val="24"/>
          <w:szCs w:val="28"/>
        </w:rPr>
        <w:t xml:space="preserve"> gestreamt werden. Lernende können so trotz räumlicher Trennung am Unterricht teilnehmen, indem sie die Stimmen des Klassenzimmers und die </w:t>
      </w:r>
      <w:proofErr w:type="spellStart"/>
      <w:r w:rsidRPr="00D507F9">
        <w:rPr>
          <w:sz w:val="24"/>
          <w:szCs w:val="28"/>
        </w:rPr>
        <w:t>Blackboard</w:t>
      </w:r>
      <w:proofErr w:type="spellEnd"/>
      <w:r w:rsidRPr="00D507F9">
        <w:rPr>
          <w:sz w:val="24"/>
          <w:szCs w:val="28"/>
        </w:rPr>
        <w:t>-Anwendung streamen. Gleichwohl will das Projekt SAFE online Lehrerfortbildungen zur erfolgreichen Implementierung von Streaming Ansätzen anbieten.</w:t>
      </w:r>
    </w:p>
    <w:p w14:paraId="571C04F8" w14:textId="6B676C8C" w:rsidR="00D507F9" w:rsidRDefault="00D507F9" w:rsidP="00D507F9">
      <w:pPr>
        <w:jc w:val="right"/>
        <w:rPr>
          <w:b/>
          <w:sz w:val="24"/>
          <w:szCs w:val="28"/>
        </w:rPr>
      </w:pPr>
      <w:r w:rsidRPr="00D507F9">
        <w:rPr>
          <w:b/>
          <w:sz w:val="24"/>
          <w:szCs w:val="28"/>
        </w:rPr>
        <w:t xml:space="preserve">Was macht </w:t>
      </w:r>
      <w:r w:rsidR="00167EC9">
        <w:rPr>
          <w:b/>
          <w:sz w:val="24"/>
          <w:szCs w:val="28"/>
        </w:rPr>
        <w:t xml:space="preserve">eine gute Lernplattform nun aus? </w:t>
      </w:r>
    </w:p>
    <w:p w14:paraId="3644A27A" w14:textId="00737904" w:rsidR="00167EC9" w:rsidRPr="00167EC9" w:rsidRDefault="00167EC9" w:rsidP="00167EC9">
      <w:pPr>
        <w:rPr>
          <w:b/>
          <w:sz w:val="24"/>
          <w:szCs w:val="28"/>
        </w:rPr>
      </w:pPr>
      <w:r w:rsidRPr="00167EC9">
        <w:rPr>
          <w:b/>
          <w:sz w:val="24"/>
          <w:szCs w:val="28"/>
        </w:rPr>
        <w:t xml:space="preserve">Eine gute Lernplattform sollte eine Reihe von Funktionen und Eigenschaften bieten, um den Lernenden ein effektives und ansprechendes Lernerlebnis zu bieten. </w:t>
      </w:r>
      <w:r w:rsidR="000F4B80">
        <w:rPr>
          <w:b/>
          <w:sz w:val="24"/>
          <w:szCs w:val="28"/>
        </w:rPr>
        <w:t xml:space="preserve">Dazu zählen:  </w:t>
      </w:r>
    </w:p>
    <w:p w14:paraId="3ACE985A" w14:textId="70EFA926" w:rsidR="00167EC9" w:rsidRPr="00167EC9" w:rsidRDefault="00167EC9" w:rsidP="00167EC9">
      <w:pPr>
        <w:rPr>
          <w:b/>
          <w:sz w:val="24"/>
          <w:szCs w:val="28"/>
        </w:rPr>
      </w:pPr>
      <w:r w:rsidRPr="00167EC9">
        <w:rPr>
          <w:b/>
          <w:sz w:val="24"/>
          <w:szCs w:val="28"/>
        </w:rPr>
        <w:t xml:space="preserve">Nutzerfreundlichkeit: </w:t>
      </w:r>
      <w:r w:rsidRPr="000F4B80">
        <w:rPr>
          <w:sz w:val="24"/>
          <w:szCs w:val="28"/>
        </w:rPr>
        <w:t>Die Lernplattform sollte einfach zu bedienen und intuitiv gestaltet sein, damit sich die Lernenden leicht zurechtfinden und schnell auf die benötigten Informationen und Funktionen zugreifen können.</w:t>
      </w:r>
    </w:p>
    <w:p w14:paraId="22B77B6F" w14:textId="68F64141" w:rsidR="00167EC9" w:rsidRDefault="00167EC9" w:rsidP="00167EC9">
      <w:pPr>
        <w:rPr>
          <w:sz w:val="24"/>
          <w:szCs w:val="28"/>
        </w:rPr>
      </w:pPr>
      <w:r w:rsidRPr="00167EC9">
        <w:rPr>
          <w:b/>
          <w:sz w:val="24"/>
          <w:szCs w:val="28"/>
        </w:rPr>
        <w:t xml:space="preserve">Interaktivität: </w:t>
      </w:r>
      <w:r w:rsidRPr="000F4B80">
        <w:rPr>
          <w:sz w:val="24"/>
          <w:szCs w:val="28"/>
        </w:rPr>
        <w:t>Eine gute Lernplattform sollte den Lernenden die Möglichkeit bieten, aktiv zu lernen und sich aktiv an Diskussionen und anderen Lernaktivitäten zu beteiligen. Dazu gehören Funktionen wie Foren, Gruppenchats, Webinare und Videokonferenzen.</w:t>
      </w:r>
    </w:p>
    <w:p w14:paraId="47762514" w14:textId="60D1EFF6" w:rsidR="00167EC9" w:rsidRPr="00167EC9" w:rsidRDefault="00167EC9" w:rsidP="00167EC9">
      <w:pPr>
        <w:rPr>
          <w:b/>
          <w:sz w:val="24"/>
          <w:szCs w:val="28"/>
        </w:rPr>
      </w:pPr>
      <w:r w:rsidRPr="00167EC9">
        <w:rPr>
          <w:b/>
          <w:sz w:val="24"/>
          <w:szCs w:val="28"/>
        </w:rPr>
        <w:t xml:space="preserve">Anpassungsfähigkeit: </w:t>
      </w:r>
      <w:r w:rsidRPr="000F4B80">
        <w:rPr>
          <w:sz w:val="24"/>
          <w:szCs w:val="28"/>
        </w:rPr>
        <w:t>Eine gute Lernplattform sollte flexibel genug sein, um sich den Bedürfnissen der Lernenden anzupassen. Dazu gehören beispielsweise personalisierte Lernpfade, die den individuellen Lernbedürfnissen entsprechen.</w:t>
      </w:r>
    </w:p>
    <w:p w14:paraId="1A795293" w14:textId="77777777" w:rsidR="00167EC9" w:rsidRPr="00167EC9" w:rsidRDefault="00167EC9" w:rsidP="00167EC9">
      <w:pPr>
        <w:rPr>
          <w:b/>
          <w:sz w:val="24"/>
          <w:szCs w:val="28"/>
        </w:rPr>
      </w:pPr>
      <w:r w:rsidRPr="00167EC9">
        <w:rPr>
          <w:b/>
          <w:sz w:val="24"/>
          <w:szCs w:val="28"/>
        </w:rPr>
        <w:t xml:space="preserve">Zugänglichkeit: </w:t>
      </w:r>
      <w:r w:rsidRPr="000F4B80">
        <w:rPr>
          <w:sz w:val="24"/>
          <w:szCs w:val="28"/>
        </w:rPr>
        <w:t>Die Lernplattform sollte von verschiedenen Geräten und Betriebssystemen aus zugänglich sein, um sicherzustellen, dass die Lernenden jederzeit und von überall aus auf das Lernmaterial zugreifen können</w:t>
      </w:r>
      <w:r w:rsidRPr="00167EC9">
        <w:rPr>
          <w:b/>
          <w:sz w:val="24"/>
          <w:szCs w:val="28"/>
        </w:rPr>
        <w:t>.</w:t>
      </w:r>
    </w:p>
    <w:p w14:paraId="28FF68B8" w14:textId="34A7E082" w:rsidR="00167EC9" w:rsidRDefault="000F4B80" w:rsidP="00167EC9">
      <w:pPr>
        <w:rPr>
          <w:b/>
          <w:sz w:val="24"/>
          <w:szCs w:val="28"/>
        </w:rPr>
      </w:pPr>
      <w:r>
        <w:rPr>
          <w:b/>
          <w:sz w:val="24"/>
          <w:szCs w:val="28"/>
        </w:rPr>
        <w:t xml:space="preserve">Diese und weiter Aspekte haben wir bei der Gestaltung der SAFE </w:t>
      </w:r>
      <w:proofErr w:type="spellStart"/>
      <w:r>
        <w:rPr>
          <w:b/>
          <w:sz w:val="24"/>
          <w:szCs w:val="28"/>
        </w:rPr>
        <w:t>Learnplatform</w:t>
      </w:r>
      <w:proofErr w:type="spellEnd"/>
      <w:r>
        <w:rPr>
          <w:b/>
          <w:sz w:val="24"/>
          <w:szCs w:val="28"/>
        </w:rPr>
        <w:t xml:space="preserve"> befolgt! Testen Sie sie noch heute und lassen Sie uns Ihr Feedback zukommen!</w:t>
      </w:r>
    </w:p>
    <w:p w14:paraId="50199F3C" w14:textId="77777777" w:rsidR="000F4B80" w:rsidRDefault="000F4B80" w:rsidP="000F4B80">
      <w:pPr>
        <w:rPr>
          <w:b/>
          <w:sz w:val="24"/>
          <w:szCs w:val="28"/>
        </w:rPr>
      </w:pPr>
    </w:p>
    <w:p w14:paraId="07DC1223" w14:textId="7623A263" w:rsidR="00D507F9" w:rsidRDefault="000F4B80" w:rsidP="000F4B80">
      <w:pPr>
        <w:rPr>
          <w:b/>
          <w:sz w:val="24"/>
          <w:szCs w:val="28"/>
        </w:rPr>
      </w:pPr>
      <w:r>
        <w:rPr>
          <w:b/>
          <w:sz w:val="24"/>
          <w:szCs w:val="28"/>
        </w:rPr>
        <w:t>M</w:t>
      </w:r>
      <w:r w:rsidR="00D507F9" w:rsidRPr="00D507F9">
        <w:rPr>
          <w:b/>
          <w:sz w:val="24"/>
          <w:szCs w:val="28"/>
        </w:rPr>
        <w:t>öchten Sie mehr erfahren? Dann folgen Sie uns in den sozialen Medien und besuchen Sie unsere Projektseite!  Wir freuen uns darauf, von Ihnen zu hören!</w:t>
      </w:r>
    </w:p>
    <w:p w14:paraId="15EC3FD9" w14:textId="65B5BB37" w:rsidR="00787F8D" w:rsidRPr="003B75A0" w:rsidRDefault="00BE558C" w:rsidP="00D507F9">
      <w:pPr>
        <w:jc w:val="center"/>
        <w:rPr>
          <w:b/>
          <w:sz w:val="28"/>
          <w:szCs w:val="28"/>
        </w:rPr>
      </w:pPr>
      <w:r w:rsidRPr="003B75A0">
        <w:rPr>
          <w:b/>
          <w:sz w:val="28"/>
          <w:szCs w:val="28"/>
        </w:rPr>
        <w:t>Website https://safe.eduproject.eu/</w:t>
      </w:r>
    </w:p>
    <w:sectPr w:rsidR="00787F8D" w:rsidRPr="003B75A0" w:rsidSect="00E5663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637B" w14:textId="77777777" w:rsidR="00572C45" w:rsidRDefault="00572C45" w:rsidP="000E5F5D">
      <w:pPr>
        <w:spacing w:after="0" w:line="240" w:lineRule="auto"/>
      </w:pPr>
      <w:r>
        <w:separator/>
      </w:r>
    </w:p>
  </w:endnote>
  <w:endnote w:type="continuationSeparator" w:id="0">
    <w:p w14:paraId="7E81F5D6" w14:textId="77777777" w:rsidR="00572C45" w:rsidRDefault="00572C45"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9C56" w14:textId="77777777" w:rsidR="003B75A0" w:rsidRDefault="003B75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97694"/>
      <w:docPartObj>
        <w:docPartGallery w:val="Page Numbers (Bottom of Page)"/>
        <w:docPartUnique/>
      </w:docPartObj>
    </w:sdtPr>
    <w:sdtEndPr/>
    <w:sdtContent>
      <w:p w14:paraId="1F28E300" w14:textId="77777777" w:rsidR="00CD3D3C" w:rsidRPr="003C5DA9" w:rsidRDefault="00CD3D3C" w:rsidP="00CD3D3C">
        <w:pPr>
          <w:pStyle w:val="Fuzeile"/>
          <w:jc w:val="center"/>
          <w:rPr>
            <w:lang w:val="en-GB"/>
          </w:rPr>
        </w:pPr>
        <w:r w:rsidRPr="00E860FC">
          <w:rPr>
            <w:rFonts w:ascii="Calibri Light" w:hAnsi="Calibri Light"/>
            <w:noProof/>
            <w:sz w:val="16"/>
            <w:szCs w:val="16"/>
            <w:lang w:eastAsia="de-DE"/>
          </w:rPr>
          <w:drawing>
            <wp:anchor distT="0" distB="0" distL="114300" distR="114300" simplePos="0" relativeHeight="251662336" behindDoc="1" locked="0" layoutInCell="1" allowOverlap="1" wp14:anchorId="7E993F9A" wp14:editId="5829F785">
              <wp:simplePos x="0" y="0"/>
              <wp:positionH relativeFrom="rightMargin">
                <wp:posOffset>-114300</wp:posOffset>
              </wp:positionH>
              <wp:positionV relativeFrom="paragraph">
                <wp:posOffset>313690</wp:posOffset>
              </wp:positionV>
              <wp:extent cx="882650" cy="332740"/>
              <wp:effectExtent l="0" t="0" r="0" b="0"/>
              <wp:wrapTight wrapText="bothSides">
                <wp:wrapPolygon edited="0">
                  <wp:start x="0" y="0"/>
                  <wp:lineTo x="0" y="19786"/>
                  <wp:lineTo x="20978" y="19786"/>
                  <wp:lineTo x="20978" y="0"/>
                  <wp:lineTo x="0" y="0"/>
                </wp:wrapPolygon>
              </wp:wrapTight>
              <wp:docPr id="2" name="Grafik 2" descr="C:\Users\Admin\Desktop\CC-BY-SA-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C-BY-SA-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60FC">
          <w:rPr>
            <w:rFonts w:ascii="Calibri Light" w:hAnsi="Calibri Light"/>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Pr="00E860FC">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sdtContent>
  </w:sdt>
  <w:p w14:paraId="10F07F2B" w14:textId="2403103F" w:rsidR="00983025" w:rsidRPr="00CD3D3C" w:rsidRDefault="00983025" w:rsidP="001D2365">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4D58" w14:textId="77777777" w:rsidR="003B75A0" w:rsidRDefault="003B75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38E9" w14:textId="77777777" w:rsidR="00572C45" w:rsidRDefault="00572C45" w:rsidP="000E5F5D">
      <w:pPr>
        <w:spacing w:after="0" w:line="240" w:lineRule="auto"/>
      </w:pPr>
      <w:r>
        <w:separator/>
      </w:r>
    </w:p>
  </w:footnote>
  <w:footnote w:type="continuationSeparator" w:id="0">
    <w:p w14:paraId="2B765582" w14:textId="77777777" w:rsidR="00572C45" w:rsidRDefault="00572C45"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238F" w14:textId="77777777" w:rsidR="003B75A0" w:rsidRDefault="003B7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1E18" w14:textId="21B968B9" w:rsidR="00983025" w:rsidRDefault="00B74E6F" w:rsidP="002535BB">
    <w:pPr>
      <w:tabs>
        <w:tab w:val="left" w:pos="6451"/>
      </w:tabs>
      <w:spacing w:after="0" w:line="240" w:lineRule="auto"/>
      <w:rPr>
        <w:lang w:val="en-US"/>
      </w:rPr>
    </w:pPr>
    <w:r>
      <w:rPr>
        <w:noProof/>
      </w:rPr>
      <w:drawing>
        <wp:anchor distT="0" distB="0" distL="114300" distR="114300" simplePos="0" relativeHeight="251664384" behindDoc="0" locked="0" layoutInCell="1" allowOverlap="1" wp14:anchorId="6A737EC8" wp14:editId="0424A6B9">
          <wp:simplePos x="0" y="0"/>
          <wp:positionH relativeFrom="margin">
            <wp:posOffset>4356100</wp:posOffset>
          </wp:positionH>
          <wp:positionV relativeFrom="paragraph">
            <wp:posOffset>-107315</wp:posOffset>
          </wp:positionV>
          <wp:extent cx="1987550" cy="56769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7550" cy="567690"/>
                  </a:xfrm>
                  <a:prstGeom prst="rect">
                    <a:avLst/>
                  </a:prstGeom>
                </pic:spPr>
              </pic:pic>
            </a:graphicData>
          </a:graphic>
          <wp14:sizeRelV relativeFrom="margin">
            <wp14:pctHeight>0</wp14:pctHeight>
          </wp14:sizeRelV>
        </wp:anchor>
      </w:drawing>
    </w:r>
    <w:r w:rsidR="005C76B4">
      <w:rPr>
        <w:noProof/>
      </w:rPr>
      <w:drawing>
        <wp:inline distT="0" distB="0" distL="0" distR="0" wp14:anchorId="51B18284" wp14:editId="21E8E3E3">
          <wp:extent cx="772898" cy="615950"/>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08682" cy="644467"/>
                  </a:xfrm>
                  <a:prstGeom prst="rect">
                    <a:avLst/>
                  </a:prstGeom>
                </pic:spPr>
              </pic:pic>
            </a:graphicData>
          </a:graphic>
        </wp:inline>
      </w:drawing>
    </w:r>
    <w:r w:rsidR="00F269D7">
      <w:rPr>
        <w:noProof/>
        <w:lang w:eastAsia="de-DE"/>
      </w:rPr>
      <mc:AlternateContent>
        <mc:Choice Requires="wps">
          <w:drawing>
            <wp:anchor distT="45720" distB="45720" distL="114300" distR="114300" simplePos="0" relativeHeight="251655168" behindDoc="0" locked="0" layoutInCell="1" allowOverlap="1" wp14:anchorId="733FFD13" wp14:editId="1ED4196B">
              <wp:simplePos x="0" y="0"/>
              <wp:positionH relativeFrom="margin">
                <wp:posOffset>1478585</wp:posOffset>
              </wp:positionH>
              <wp:positionV relativeFrom="page">
                <wp:align>top</wp:align>
              </wp:positionV>
              <wp:extent cx="2847975" cy="105727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02D78622" w:rsidR="00983025" w:rsidRPr="00F45CCA" w:rsidRDefault="00983025" w:rsidP="00F45CCA">
                          <w:pPr>
                            <w:spacing w:after="0"/>
                            <w:jc w:val="center"/>
                            <w:rPr>
                              <w:b/>
                              <w:sz w:val="16"/>
                              <w:lang w:val="en-GB"/>
                            </w:rPr>
                          </w:pPr>
                          <w:r w:rsidRPr="00F45CCA">
                            <w:rPr>
                              <w:b/>
                              <w:sz w:val="16"/>
                              <w:lang w:val="en-GB"/>
                            </w:rPr>
                            <w:t>SAFE</w:t>
                          </w:r>
                        </w:p>
                        <w:p w14:paraId="4F9DCCB7" w14:textId="2A78377E" w:rsidR="00F45CCA" w:rsidRPr="00F45CCA" w:rsidRDefault="00F45CCA" w:rsidP="00F45CCA">
                          <w:pPr>
                            <w:spacing w:after="0"/>
                            <w:jc w:val="center"/>
                            <w:rPr>
                              <w:b/>
                              <w:sz w:val="16"/>
                              <w:lang w:val="en-GB"/>
                            </w:rPr>
                          </w:pPr>
                          <w:r w:rsidRPr="00F45CCA">
                            <w:rPr>
                              <w:b/>
                              <w:sz w:val="16"/>
                              <w:lang w:val="en-GB"/>
                            </w:rPr>
                            <w:t>Streaming approaches for Europe</w:t>
                          </w:r>
                          <w:r>
                            <w:rPr>
                              <w:b/>
                              <w:sz w:val="16"/>
                              <w:lang w:val="en-GB"/>
                            </w:rPr>
                            <w:t xml:space="preserve"> – Enhancing the digital competences by streaming approaches for schools to tackle the challenges of COVID-19</w:t>
                          </w:r>
                        </w:p>
                        <w:p w14:paraId="5346BF38" w14:textId="2A1D7585" w:rsidR="00983025" w:rsidRPr="00F45CCA" w:rsidRDefault="00983025" w:rsidP="00F45CCA">
                          <w:pPr>
                            <w:jc w:val="center"/>
                            <w:rPr>
                              <w:sz w:val="16"/>
                              <w:lang w:val="en-GB"/>
                            </w:rPr>
                          </w:pPr>
                          <w:r w:rsidRPr="00F45CCA">
                            <w:rPr>
                              <w:sz w:val="16"/>
                              <w:lang w:val="en-GB"/>
                            </w:rPr>
                            <w:t>Grant Agreement No.:</w:t>
                          </w:r>
                          <w:r w:rsidRPr="00F45CCA">
                            <w:rPr>
                              <w:sz w:val="16"/>
                              <w:lang w:val="en-GB"/>
                            </w:rPr>
                            <w:br/>
                            <w:t>2020-1-DE03-KA226-SCH-093590</w:t>
                          </w:r>
                          <w:r w:rsidRPr="00F45CCA">
                            <w:rPr>
                              <w:sz w:val="16"/>
                              <w:lang w:val="en-GB"/>
                            </w:rPr>
                            <w:br/>
                          </w:r>
                          <w:r w:rsidR="00F45CCA">
                            <w:rPr>
                              <w:sz w:val="16"/>
                              <w:lang w:val="en-GB"/>
                            </w:rPr>
                            <w:t xml:space="preserve">Online article </w:t>
                          </w:r>
                          <w:r w:rsidR="003B75A0">
                            <w:rPr>
                              <w:sz w:val="16"/>
                              <w:lang w:val="en-GB"/>
                            </w:rPr>
                            <w:t>4</w:t>
                          </w:r>
                          <w:bookmarkStart w:id="1" w:name="_GoBack"/>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16.4pt;margin-top:0;width:224.25pt;height:83.25pt;z-index:251655168;visibility:visible;mso-wrap-style:square;mso-width-percent:0;mso-height-percent:0;mso-wrap-distance-left:9pt;mso-wrap-distance-top:3.6pt;mso-wrap-distance-right:9pt;mso-wrap-distance-bottom:3.6pt;mso-position-horizontal:absolute;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WgQIAABA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" stroked="f">
              <v:textbox>
                <w:txbxContent>
                  <w:p w14:paraId="7C6BA6E5" w14:textId="02D78622" w:rsidR="00983025" w:rsidRPr="00F45CCA" w:rsidRDefault="00983025" w:rsidP="00F45CCA">
                    <w:pPr>
                      <w:spacing w:after="0"/>
                      <w:jc w:val="center"/>
                      <w:rPr>
                        <w:b/>
                        <w:sz w:val="16"/>
                        <w:lang w:val="en-GB"/>
                      </w:rPr>
                    </w:pPr>
                    <w:r w:rsidRPr="00F45CCA">
                      <w:rPr>
                        <w:b/>
                        <w:sz w:val="16"/>
                        <w:lang w:val="en-GB"/>
                      </w:rPr>
                      <w:t>SAFE</w:t>
                    </w:r>
                  </w:p>
                  <w:p w14:paraId="4F9DCCB7" w14:textId="2A78377E" w:rsidR="00F45CCA" w:rsidRPr="00F45CCA" w:rsidRDefault="00F45CCA" w:rsidP="00F45CCA">
                    <w:pPr>
                      <w:spacing w:after="0"/>
                      <w:jc w:val="center"/>
                      <w:rPr>
                        <w:b/>
                        <w:sz w:val="16"/>
                        <w:lang w:val="en-GB"/>
                      </w:rPr>
                    </w:pPr>
                    <w:r w:rsidRPr="00F45CCA">
                      <w:rPr>
                        <w:b/>
                        <w:sz w:val="16"/>
                        <w:lang w:val="en-GB"/>
                      </w:rPr>
                      <w:t>Streaming approaches for Europe</w:t>
                    </w:r>
                    <w:r>
                      <w:rPr>
                        <w:b/>
                        <w:sz w:val="16"/>
                        <w:lang w:val="en-GB"/>
                      </w:rPr>
                      <w:t xml:space="preserve"> – Enhancing the digital competences by streaming approaches for schools to tackle the challenges of COVID-19</w:t>
                    </w:r>
                  </w:p>
                  <w:p w14:paraId="5346BF38" w14:textId="2A1D7585" w:rsidR="00983025" w:rsidRPr="00F45CCA" w:rsidRDefault="00983025" w:rsidP="00F45CCA">
                    <w:pPr>
                      <w:jc w:val="center"/>
                      <w:rPr>
                        <w:sz w:val="16"/>
                        <w:lang w:val="en-GB"/>
                      </w:rPr>
                    </w:pPr>
                    <w:r w:rsidRPr="00F45CCA">
                      <w:rPr>
                        <w:sz w:val="16"/>
                        <w:lang w:val="en-GB"/>
                      </w:rPr>
                      <w:t>Grant Agreement No.:</w:t>
                    </w:r>
                    <w:r w:rsidRPr="00F45CCA">
                      <w:rPr>
                        <w:sz w:val="16"/>
                        <w:lang w:val="en-GB"/>
                      </w:rPr>
                      <w:br/>
                      <w:t>2020-1-DE03-KA226-SCH-093590</w:t>
                    </w:r>
                    <w:r w:rsidRPr="00F45CCA">
                      <w:rPr>
                        <w:sz w:val="16"/>
                        <w:lang w:val="en-GB"/>
                      </w:rPr>
                      <w:br/>
                    </w:r>
                    <w:r w:rsidR="00F45CCA">
                      <w:rPr>
                        <w:sz w:val="16"/>
                        <w:lang w:val="en-GB"/>
                      </w:rPr>
                      <w:t xml:space="preserve">Online article </w:t>
                    </w:r>
                    <w:r w:rsidR="003B75A0">
                      <w:rPr>
                        <w:sz w:val="16"/>
                        <w:lang w:val="en-GB"/>
                      </w:rPr>
                      <w:t>4</w:t>
                    </w:r>
                    <w:bookmarkStart w:id="2" w:name="_GoBack"/>
                    <w:bookmarkEnd w:id="2"/>
                  </w:p>
                </w:txbxContent>
              </v:textbox>
              <w10:wrap type="square"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48D8" w14:textId="77777777" w:rsidR="003B75A0" w:rsidRDefault="003B75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3431DB"/>
    <w:multiLevelType w:val="hybridMultilevel"/>
    <w:tmpl w:val="1ABAB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8"/>
  </w:num>
  <w:num w:numId="6">
    <w:abstractNumId w:val="7"/>
  </w:num>
  <w:num w:numId="7">
    <w:abstractNumId w:val="2"/>
  </w:num>
  <w:num w:numId="8">
    <w:abstractNumId w:val="13"/>
  </w:num>
  <w:num w:numId="9">
    <w:abstractNumId w:val="3"/>
  </w:num>
  <w:num w:numId="10">
    <w:abstractNumId w:val="10"/>
  </w:num>
  <w:num w:numId="11">
    <w:abstractNumId w:val="1"/>
  </w:num>
  <w:num w:numId="12">
    <w:abstractNumId w:val="9"/>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17ED9"/>
    <w:rsid w:val="000258BB"/>
    <w:rsid w:val="0003580B"/>
    <w:rsid w:val="00046C30"/>
    <w:rsid w:val="00056652"/>
    <w:rsid w:val="000715A4"/>
    <w:rsid w:val="000729EA"/>
    <w:rsid w:val="00081B70"/>
    <w:rsid w:val="000A2A9C"/>
    <w:rsid w:val="000A2AF6"/>
    <w:rsid w:val="000B3AEA"/>
    <w:rsid w:val="000C1B6A"/>
    <w:rsid w:val="000C6DF3"/>
    <w:rsid w:val="000D02D5"/>
    <w:rsid w:val="000D55EF"/>
    <w:rsid w:val="000E5F5D"/>
    <w:rsid w:val="000E62D8"/>
    <w:rsid w:val="000F0FF8"/>
    <w:rsid w:val="000F4B80"/>
    <w:rsid w:val="000F6BE5"/>
    <w:rsid w:val="00103F1E"/>
    <w:rsid w:val="00115ECA"/>
    <w:rsid w:val="0012073D"/>
    <w:rsid w:val="0012243C"/>
    <w:rsid w:val="0012468E"/>
    <w:rsid w:val="0012472A"/>
    <w:rsid w:val="00125B1F"/>
    <w:rsid w:val="001264D0"/>
    <w:rsid w:val="00141FCE"/>
    <w:rsid w:val="0014433A"/>
    <w:rsid w:val="00162604"/>
    <w:rsid w:val="00162A03"/>
    <w:rsid w:val="00163EE4"/>
    <w:rsid w:val="00167EC9"/>
    <w:rsid w:val="00172D2B"/>
    <w:rsid w:val="00173445"/>
    <w:rsid w:val="00185CE6"/>
    <w:rsid w:val="00192F05"/>
    <w:rsid w:val="001931E4"/>
    <w:rsid w:val="001A5ABB"/>
    <w:rsid w:val="001C288D"/>
    <w:rsid w:val="001D1E34"/>
    <w:rsid w:val="001D2365"/>
    <w:rsid w:val="001D4FC6"/>
    <w:rsid w:val="001D7A2C"/>
    <w:rsid w:val="001E2377"/>
    <w:rsid w:val="001F4893"/>
    <w:rsid w:val="00212432"/>
    <w:rsid w:val="00236B37"/>
    <w:rsid w:val="00237061"/>
    <w:rsid w:val="002443D0"/>
    <w:rsid w:val="00250030"/>
    <w:rsid w:val="002535BB"/>
    <w:rsid w:val="00265998"/>
    <w:rsid w:val="00271DA7"/>
    <w:rsid w:val="002744D6"/>
    <w:rsid w:val="00280E8F"/>
    <w:rsid w:val="00282BBD"/>
    <w:rsid w:val="00286029"/>
    <w:rsid w:val="002956D3"/>
    <w:rsid w:val="002B138B"/>
    <w:rsid w:val="002B156F"/>
    <w:rsid w:val="002C0586"/>
    <w:rsid w:val="002C23E2"/>
    <w:rsid w:val="002C35CD"/>
    <w:rsid w:val="002D0980"/>
    <w:rsid w:val="002F4F43"/>
    <w:rsid w:val="00302B66"/>
    <w:rsid w:val="003037D2"/>
    <w:rsid w:val="00305C89"/>
    <w:rsid w:val="003200D2"/>
    <w:rsid w:val="00321D40"/>
    <w:rsid w:val="00326941"/>
    <w:rsid w:val="00331C10"/>
    <w:rsid w:val="00334062"/>
    <w:rsid w:val="00336C8D"/>
    <w:rsid w:val="0033722A"/>
    <w:rsid w:val="0034776C"/>
    <w:rsid w:val="00371EF5"/>
    <w:rsid w:val="003748A2"/>
    <w:rsid w:val="00376AA9"/>
    <w:rsid w:val="00385A38"/>
    <w:rsid w:val="00385A3B"/>
    <w:rsid w:val="003875DD"/>
    <w:rsid w:val="00393067"/>
    <w:rsid w:val="003A15CF"/>
    <w:rsid w:val="003B255B"/>
    <w:rsid w:val="003B3239"/>
    <w:rsid w:val="003B46A4"/>
    <w:rsid w:val="003B7015"/>
    <w:rsid w:val="003B74F5"/>
    <w:rsid w:val="003B75A0"/>
    <w:rsid w:val="003C0EF8"/>
    <w:rsid w:val="003C4EDF"/>
    <w:rsid w:val="003C7283"/>
    <w:rsid w:val="003C7477"/>
    <w:rsid w:val="003D30A1"/>
    <w:rsid w:val="003E6ADA"/>
    <w:rsid w:val="003E78B5"/>
    <w:rsid w:val="003E7BDB"/>
    <w:rsid w:val="00402B50"/>
    <w:rsid w:val="00403178"/>
    <w:rsid w:val="0040481B"/>
    <w:rsid w:val="00404A24"/>
    <w:rsid w:val="00410A85"/>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C6993"/>
    <w:rsid w:val="004C7045"/>
    <w:rsid w:val="004D095F"/>
    <w:rsid w:val="004D0B43"/>
    <w:rsid w:val="004E7196"/>
    <w:rsid w:val="004F2628"/>
    <w:rsid w:val="004F640A"/>
    <w:rsid w:val="00514F71"/>
    <w:rsid w:val="0052213D"/>
    <w:rsid w:val="00537218"/>
    <w:rsid w:val="00537EB0"/>
    <w:rsid w:val="0054409A"/>
    <w:rsid w:val="005612D4"/>
    <w:rsid w:val="00572C45"/>
    <w:rsid w:val="00573262"/>
    <w:rsid w:val="00585B65"/>
    <w:rsid w:val="005877FD"/>
    <w:rsid w:val="005920C5"/>
    <w:rsid w:val="00592F77"/>
    <w:rsid w:val="005A4B67"/>
    <w:rsid w:val="005C012D"/>
    <w:rsid w:val="005C1CB6"/>
    <w:rsid w:val="005C49EF"/>
    <w:rsid w:val="005C76B4"/>
    <w:rsid w:val="005D062F"/>
    <w:rsid w:val="005E2D55"/>
    <w:rsid w:val="005F125C"/>
    <w:rsid w:val="005F1C4E"/>
    <w:rsid w:val="005F3DA3"/>
    <w:rsid w:val="00606D7F"/>
    <w:rsid w:val="00610F89"/>
    <w:rsid w:val="0061142C"/>
    <w:rsid w:val="006131FF"/>
    <w:rsid w:val="006329C4"/>
    <w:rsid w:val="00643EC1"/>
    <w:rsid w:val="00645090"/>
    <w:rsid w:val="00655F7D"/>
    <w:rsid w:val="00662A14"/>
    <w:rsid w:val="00674042"/>
    <w:rsid w:val="00674259"/>
    <w:rsid w:val="00696CD5"/>
    <w:rsid w:val="006A53BA"/>
    <w:rsid w:val="006B4732"/>
    <w:rsid w:val="006E2764"/>
    <w:rsid w:val="006E6F60"/>
    <w:rsid w:val="006F37EA"/>
    <w:rsid w:val="006F42EB"/>
    <w:rsid w:val="006F75E9"/>
    <w:rsid w:val="00703B17"/>
    <w:rsid w:val="00724D76"/>
    <w:rsid w:val="00737C42"/>
    <w:rsid w:val="0074113B"/>
    <w:rsid w:val="00745826"/>
    <w:rsid w:val="00750D24"/>
    <w:rsid w:val="0075155E"/>
    <w:rsid w:val="00767D39"/>
    <w:rsid w:val="00770F6D"/>
    <w:rsid w:val="00772F9A"/>
    <w:rsid w:val="00774EFA"/>
    <w:rsid w:val="00781A6C"/>
    <w:rsid w:val="00781C75"/>
    <w:rsid w:val="0078206B"/>
    <w:rsid w:val="00785C01"/>
    <w:rsid w:val="00787F8D"/>
    <w:rsid w:val="00792EE7"/>
    <w:rsid w:val="00793697"/>
    <w:rsid w:val="00793F2F"/>
    <w:rsid w:val="007A00AB"/>
    <w:rsid w:val="007A5346"/>
    <w:rsid w:val="007B7DCB"/>
    <w:rsid w:val="007C3687"/>
    <w:rsid w:val="007C490D"/>
    <w:rsid w:val="007C4959"/>
    <w:rsid w:val="007D3209"/>
    <w:rsid w:val="007E2060"/>
    <w:rsid w:val="007E5D74"/>
    <w:rsid w:val="007F26BB"/>
    <w:rsid w:val="007F4522"/>
    <w:rsid w:val="00821862"/>
    <w:rsid w:val="00821A41"/>
    <w:rsid w:val="008249EF"/>
    <w:rsid w:val="0082788F"/>
    <w:rsid w:val="0083058E"/>
    <w:rsid w:val="008323C0"/>
    <w:rsid w:val="008404FD"/>
    <w:rsid w:val="008479BA"/>
    <w:rsid w:val="0085302E"/>
    <w:rsid w:val="00874477"/>
    <w:rsid w:val="00882DAA"/>
    <w:rsid w:val="00887B50"/>
    <w:rsid w:val="00890EE2"/>
    <w:rsid w:val="00891AAE"/>
    <w:rsid w:val="008B069E"/>
    <w:rsid w:val="008B458A"/>
    <w:rsid w:val="008B56A8"/>
    <w:rsid w:val="008B5FDC"/>
    <w:rsid w:val="008C2DF0"/>
    <w:rsid w:val="008C3676"/>
    <w:rsid w:val="008D3483"/>
    <w:rsid w:val="008F7143"/>
    <w:rsid w:val="00900FD3"/>
    <w:rsid w:val="00901EF7"/>
    <w:rsid w:val="00905365"/>
    <w:rsid w:val="009109F3"/>
    <w:rsid w:val="00911D11"/>
    <w:rsid w:val="00916FC1"/>
    <w:rsid w:val="009173AD"/>
    <w:rsid w:val="00921575"/>
    <w:rsid w:val="00923BDD"/>
    <w:rsid w:val="0093038E"/>
    <w:rsid w:val="00944A4F"/>
    <w:rsid w:val="00952F8E"/>
    <w:rsid w:val="0097604F"/>
    <w:rsid w:val="009806E0"/>
    <w:rsid w:val="0098169F"/>
    <w:rsid w:val="00983025"/>
    <w:rsid w:val="0098373A"/>
    <w:rsid w:val="00983B1A"/>
    <w:rsid w:val="0098627F"/>
    <w:rsid w:val="00990061"/>
    <w:rsid w:val="009968D6"/>
    <w:rsid w:val="00997D04"/>
    <w:rsid w:val="009A0434"/>
    <w:rsid w:val="009A061D"/>
    <w:rsid w:val="009C2398"/>
    <w:rsid w:val="009C47D4"/>
    <w:rsid w:val="009C68F2"/>
    <w:rsid w:val="009C694F"/>
    <w:rsid w:val="009E0258"/>
    <w:rsid w:val="009E0B8C"/>
    <w:rsid w:val="009F6A36"/>
    <w:rsid w:val="00A00077"/>
    <w:rsid w:val="00A02E8F"/>
    <w:rsid w:val="00A223A3"/>
    <w:rsid w:val="00A250C4"/>
    <w:rsid w:val="00A44D7F"/>
    <w:rsid w:val="00A619CB"/>
    <w:rsid w:val="00A63CA9"/>
    <w:rsid w:val="00A81E5B"/>
    <w:rsid w:val="00A8397E"/>
    <w:rsid w:val="00AA2610"/>
    <w:rsid w:val="00AA470A"/>
    <w:rsid w:val="00AB35A3"/>
    <w:rsid w:val="00AB5C6D"/>
    <w:rsid w:val="00AE1C71"/>
    <w:rsid w:val="00AE6436"/>
    <w:rsid w:val="00AF14DE"/>
    <w:rsid w:val="00AF18D3"/>
    <w:rsid w:val="00AF5789"/>
    <w:rsid w:val="00AF7648"/>
    <w:rsid w:val="00B14016"/>
    <w:rsid w:val="00B22953"/>
    <w:rsid w:val="00B6510E"/>
    <w:rsid w:val="00B65381"/>
    <w:rsid w:val="00B66B5D"/>
    <w:rsid w:val="00B74E6F"/>
    <w:rsid w:val="00B7719B"/>
    <w:rsid w:val="00B96106"/>
    <w:rsid w:val="00BA0BB8"/>
    <w:rsid w:val="00BA42B9"/>
    <w:rsid w:val="00BB33C8"/>
    <w:rsid w:val="00BC089C"/>
    <w:rsid w:val="00BC76AE"/>
    <w:rsid w:val="00BD49C0"/>
    <w:rsid w:val="00BE1D92"/>
    <w:rsid w:val="00BE558C"/>
    <w:rsid w:val="00BE58FE"/>
    <w:rsid w:val="00BE7B35"/>
    <w:rsid w:val="00BF445F"/>
    <w:rsid w:val="00C02C5E"/>
    <w:rsid w:val="00C105E3"/>
    <w:rsid w:val="00C117AC"/>
    <w:rsid w:val="00C1195E"/>
    <w:rsid w:val="00C147DF"/>
    <w:rsid w:val="00C32238"/>
    <w:rsid w:val="00C404D5"/>
    <w:rsid w:val="00C4123B"/>
    <w:rsid w:val="00C504CF"/>
    <w:rsid w:val="00C55FE6"/>
    <w:rsid w:val="00C60308"/>
    <w:rsid w:val="00C60932"/>
    <w:rsid w:val="00C66D1A"/>
    <w:rsid w:val="00C67800"/>
    <w:rsid w:val="00C71D6A"/>
    <w:rsid w:val="00C7518A"/>
    <w:rsid w:val="00C770B4"/>
    <w:rsid w:val="00CA5F4D"/>
    <w:rsid w:val="00CB12C7"/>
    <w:rsid w:val="00CB626B"/>
    <w:rsid w:val="00CB66D8"/>
    <w:rsid w:val="00CB6D99"/>
    <w:rsid w:val="00CC1872"/>
    <w:rsid w:val="00CD3D3C"/>
    <w:rsid w:val="00CE3D2D"/>
    <w:rsid w:val="00D018D1"/>
    <w:rsid w:val="00D04D38"/>
    <w:rsid w:val="00D10058"/>
    <w:rsid w:val="00D100F9"/>
    <w:rsid w:val="00D229C7"/>
    <w:rsid w:val="00D24DEA"/>
    <w:rsid w:val="00D25C0C"/>
    <w:rsid w:val="00D337E2"/>
    <w:rsid w:val="00D36496"/>
    <w:rsid w:val="00D507F9"/>
    <w:rsid w:val="00D55005"/>
    <w:rsid w:val="00D63040"/>
    <w:rsid w:val="00D8178F"/>
    <w:rsid w:val="00D9323F"/>
    <w:rsid w:val="00D953CB"/>
    <w:rsid w:val="00DB3F97"/>
    <w:rsid w:val="00DC0BA2"/>
    <w:rsid w:val="00DC3B55"/>
    <w:rsid w:val="00DE0CF4"/>
    <w:rsid w:val="00DE22DD"/>
    <w:rsid w:val="00E01FF1"/>
    <w:rsid w:val="00E039A5"/>
    <w:rsid w:val="00E0510A"/>
    <w:rsid w:val="00E12A43"/>
    <w:rsid w:val="00E13021"/>
    <w:rsid w:val="00E167A0"/>
    <w:rsid w:val="00E20F92"/>
    <w:rsid w:val="00E450F8"/>
    <w:rsid w:val="00E50142"/>
    <w:rsid w:val="00E537B0"/>
    <w:rsid w:val="00E5457E"/>
    <w:rsid w:val="00E5663D"/>
    <w:rsid w:val="00E60DD7"/>
    <w:rsid w:val="00E65E95"/>
    <w:rsid w:val="00E93804"/>
    <w:rsid w:val="00E978AE"/>
    <w:rsid w:val="00EA4F74"/>
    <w:rsid w:val="00EB438E"/>
    <w:rsid w:val="00EB6AB7"/>
    <w:rsid w:val="00EC1A2A"/>
    <w:rsid w:val="00EC76C4"/>
    <w:rsid w:val="00EC7F11"/>
    <w:rsid w:val="00ED62F5"/>
    <w:rsid w:val="00EE3FB8"/>
    <w:rsid w:val="00EF528E"/>
    <w:rsid w:val="00F00128"/>
    <w:rsid w:val="00F2212B"/>
    <w:rsid w:val="00F23C92"/>
    <w:rsid w:val="00F269D7"/>
    <w:rsid w:val="00F317AD"/>
    <w:rsid w:val="00F35A65"/>
    <w:rsid w:val="00F37717"/>
    <w:rsid w:val="00F422C8"/>
    <w:rsid w:val="00F45CCA"/>
    <w:rsid w:val="00F472A8"/>
    <w:rsid w:val="00F533F7"/>
    <w:rsid w:val="00F54569"/>
    <w:rsid w:val="00F55A5C"/>
    <w:rsid w:val="00F560E8"/>
    <w:rsid w:val="00F5743E"/>
    <w:rsid w:val="00F71A8F"/>
    <w:rsid w:val="00F721B1"/>
    <w:rsid w:val="00F73E8C"/>
    <w:rsid w:val="00F92020"/>
    <w:rsid w:val="00F92213"/>
    <w:rsid w:val="00F957ED"/>
    <w:rsid w:val="00FA1BF9"/>
    <w:rsid w:val="00FA5AA5"/>
    <w:rsid w:val="00FB159B"/>
    <w:rsid w:val="00FC0588"/>
    <w:rsid w:val="00FC6A0A"/>
    <w:rsid w:val="00FD4257"/>
    <w:rsid w:val="00FD6F24"/>
    <w:rsid w:val="00FD7DF3"/>
    <w:rsid w:val="00FE1443"/>
    <w:rsid w:val="00FF12B9"/>
    <w:rsid w:val="00FF1D41"/>
    <w:rsid w:val="00FF2F98"/>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5CCA"/>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24278934">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912710">
      <w:bodyDiv w:val="1"/>
      <w:marLeft w:val="0"/>
      <w:marRight w:val="0"/>
      <w:marTop w:val="0"/>
      <w:marBottom w:val="0"/>
      <w:divBdr>
        <w:top w:val="none" w:sz="0" w:space="0" w:color="auto"/>
        <w:left w:val="none" w:sz="0" w:space="0" w:color="auto"/>
        <w:bottom w:val="none" w:sz="0" w:space="0" w:color="auto"/>
        <w:right w:val="none" w:sz="0" w:space="0" w:color="auto"/>
      </w:divBdr>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4.xml><?xml version="1.0" encoding="utf-8"?>
<ds:datastoreItem xmlns:ds="http://schemas.openxmlformats.org/officeDocument/2006/customXml" ds:itemID="{42A1111A-66D5-4299-9FB6-D26670A3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DiGI-VET</vt:lpstr>
    </vt:vector>
  </TitlesOfParts>
  <Company>Microsoft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Jennifer Schneider</cp:lastModifiedBy>
  <cp:revision>3</cp:revision>
  <dcterms:created xsi:type="dcterms:W3CDTF">2023-03-01T12:32:00Z</dcterms:created>
  <dcterms:modified xsi:type="dcterms:W3CDTF">2023-03-01T12:47:00Z</dcterms:modified>
</cp:coreProperties>
</file>