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D9C" w:rsidRDefault="007918D7">
      <w:pPr>
        <w:jc w:val="both"/>
        <w:rPr>
          <w:b/>
          <w:sz w:val="40"/>
          <w:szCs w:val="28"/>
          <w:lang w:val="en-GB"/>
        </w:rPr>
      </w:pPr>
      <w:r>
        <w:rPr>
          <w:noProof/>
        </w:rPr>
        <w:drawing>
          <wp:anchor distT="0" distB="0" distL="114300" distR="114300" simplePos="0" relativeHeight="251659264" behindDoc="0" locked="0" layoutInCell="1" allowOverlap="1" wp14:anchorId="6DE9A1DC" wp14:editId="36F37114">
            <wp:simplePos x="0" y="0"/>
            <wp:positionH relativeFrom="margin">
              <wp:posOffset>1805940</wp:posOffset>
            </wp:positionH>
            <wp:positionV relativeFrom="margin">
              <wp:posOffset>152400</wp:posOffset>
            </wp:positionV>
            <wp:extent cx="2316480" cy="1798320"/>
            <wp:effectExtent l="0" t="0" r="7620" b="0"/>
            <wp:wrapSquare wrapText="bothSides"/>
            <wp:docPr id="5" name="Grafik 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7"/>
                    <a:stretch/>
                  </pic:blipFill>
                  <pic:spPr bwMode="auto">
                    <a:xfrm>
                      <a:off x="0" y="0"/>
                      <a:ext cx="2316480" cy="1798320"/>
                    </a:xfrm>
                    <a:prstGeom prst="rect">
                      <a:avLst/>
                    </a:prstGeom>
                  </pic:spPr>
                </pic:pic>
              </a:graphicData>
            </a:graphic>
            <wp14:sizeRelH relativeFrom="margin">
              <wp14:pctWidth>0</wp14:pctWidth>
            </wp14:sizeRelH>
            <wp14:sizeRelV relativeFrom="margin">
              <wp14:pctHeight>0</wp14:pctHeight>
            </wp14:sizeRelV>
          </wp:anchor>
        </w:drawing>
      </w:r>
    </w:p>
    <w:p w:rsidR="00811AEC" w:rsidRDefault="00811AEC" w:rsidP="00811AEC">
      <w:pPr>
        <w:jc w:val="both"/>
        <w:rPr>
          <w:b/>
          <w:sz w:val="40"/>
          <w:szCs w:val="28"/>
          <w:lang w:val="en-GB"/>
        </w:rPr>
      </w:pPr>
    </w:p>
    <w:p w:rsidR="00811AEC" w:rsidRDefault="00811AEC" w:rsidP="00811AEC">
      <w:pPr>
        <w:jc w:val="both"/>
        <w:rPr>
          <w:b/>
          <w:sz w:val="40"/>
          <w:szCs w:val="28"/>
          <w:lang w:val="en-GB"/>
        </w:rPr>
      </w:pPr>
    </w:p>
    <w:p w:rsidR="00811AEC" w:rsidRDefault="00811AEC" w:rsidP="00811AEC">
      <w:pPr>
        <w:jc w:val="both"/>
        <w:rPr>
          <w:b/>
          <w:sz w:val="40"/>
          <w:szCs w:val="28"/>
          <w:lang w:val="en-GB"/>
        </w:rPr>
      </w:pPr>
    </w:p>
    <w:p w:rsidR="0033619F" w:rsidRDefault="0033619F" w:rsidP="00811AEC">
      <w:pPr>
        <w:jc w:val="center"/>
        <w:rPr>
          <w:b/>
          <w:sz w:val="40"/>
          <w:szCs w:val="28"/>
          <w:lang w:val="en-GB"/>
        </w:rPr>
      </w:pPr>
    </w:p>
    <w:p w:rsidR="00927D9C" w:rsidRDefault="007918D7">
      <w:pPr>
        <w:jc w:val="center"/>
        <w:rPr>
          <w:b/>
          <w:sz w:val="40"/>
          <w:szCs w:val="28"/>
          <w:lang w:val="en-GB"/>
        </w:rPr>
      </w:pPr>
      <w:r>
        <w:rPr>
          <w:b/>
          <w:sz w:val="40"/>
          <w:szCs w:val="28"/>
          <w:lang w:val="en-GB"/>
        </w:rPr>
        <w:t>SEGURO</w:t>
      </w:r>
      <w:bookmarkStart w:id="0" w:name="_Hlk56430854"/>
    </w:p>
    <w:p w:rsidR="00927D9C" w:rsidRDefault="007918D7">
      <w:pPr>
        <w:jc w:val="center"/>
        <w:rPr>
          <w:b/>
          <w:sz w:val="40"/>
          <w:szCs w:val="28"/>
          <w:lang w:val="en-GB"/>
        </w:rPr>
      </w:pPr>
      <w:r>
        <w:rPr>
          <w:i/>
          <w:iCs/>
          <w:sz w:val="30"/>
          <w:szCs w:val="30"/>
          <w:lang w:val="en-US"/>
        </w:rPr>
        <w:t>Enfoques de streaming para Europa - Mejorar las competencias digitales mediante enfoques de streaming para que los centros escolares afronten los retos de COVID-19</w:t>
      </w:r>
      <w:bookmarkEnd w:id="0"/>
    </w:p>
    <w:p w:rsidR="00811AEC" w:rsidRDefault="00811AEC" w:rsidP="00811AEC">
      <w:pPr>
        <w:jc w:val="center"/>
        <w:rPr>
          <w:b/>
          <w:sz w:val="28"/>
          <w:szCs w:val="28"/>
          <w:lang w:val="en-US"/>
        </w:rPr>
      </w:pPr>
    </w:p>
    <w:p w:rsidR="00927D9C" w:rsidRPr="00F30435" w:rsidRDefault="007918D7">
      <w:pPr>
        <w:jc w:val="center"/>
        <w:rPr>
          <w:b/>
          <w:sz w:val="28"/>
          <w:szCs w:val="28"/>
          <w:lang w:val="en-GB"/>
        </w:rPr>
      </w:pPr>
      <w:r w:rsidRPr="00F30435">
        <w:rPr>
          <w:b/>
          <w:sz w:val="28"/>
          <w:szCs w:val="28"/>
          <w:lang w:val="en-GB"/>
        </w:rPr>
        <w:t xml:space="preserve">O3 </w:t>
      </w:r>
      <w:r w:rsidR="0033619F" w:rsidRPr="00F30435">
        <w:rPr>
          <w:b/>
          <w:sz w:val="28"/>
          <w:szCs w:val="28"/>
          <w:lang w:val="en-GB"/>
        </w:rPr>
        <w:t>LOM</w:t>
      </w:r>
    </w:p>
    <w:p w:rsidR="00927D9C" w:rsidRPr="00F30435" w:rsidRDefault="0033619F">
      <w:pPr>
        <w:jc w:val="center"/>
        <w:rPr>
          <w:b/>
          <w:sz w:val="28"/>
          <w:szCs w:val="28"/>
          <w:lang w:val="en-GB"/>
        </w:rPr>
      </w:pPr>
      <w:r w:rsidRPr="00F30435">
        <w:rPr>
          <w:b/>
          <w:sz w:val="28"/>
          <w:szCs w:val="28"/>
          <w:lang w:val="en-GB"/>
        </w:rPr>
        <w:t xml:space="preserve"> Aspecto </w:t>
      </w:r>
      <w:r w:rsidR="007918D7" w:rsidRPr="00F30435">
        <w:rPr>
          <w:b/>
          <w:sz w:val="28"/>
          <w:szCs w:val="28"/>
          <w:lang w:val="en-GB"/>
        </w:rPr>
        <w:t>(</w:t>
      </w:r>
      <w:r w:rsidR="000D0FAC" w:rsidRPr="00F30435">
        <w:rPr>
          <w:b/>
          <w:sz w:val="28"/>
          <w:szCs w:val="28"/>
          <w:lang w:val="en-GB"/>
        </w:rPr>
        <w:t>2</w:t>
      </w:r>
      <w:r w:rsidR="007918D7" w:rsidRPr="00F30435">
        <w:rPr>
          <w:b/>
          <w:sz w:val="28"/>
          <w:szCs w:val="28"/>
          <w:lang w:val="en-GB"/>
        </w:rPr>
        <w:t xml:space="preserve">): </w:t>
      </w:r>
      <w:r w:rsidR="000D0FAC" w:rsidRPr="00F30435">
        <w:rPr>
          <w:b/>
          <w:sz w:val="28"/>
          <w:szCs w:val="28"/>
          <w:lang w:val="en-GB"/>
        </w:rPr>
        <w:t xml:space="preserve">Software de </w:t>
      </w:r>
      <w:r w:rsidR="007918D7" w:rsidRPr="00F30435">
        <w:rPr>
          <w:b/>
          <w:sz w:val="28"/>
          <w:szCs w:val="28"/>
          <w:lang w:val="en-GB"/>
        </w:rPr>
        <w:t xml:space="preserve">streaming </w:t>
      </w:r>
    </w:p>
    <w:p w:rsidR="00927D9C" w:rsidRPr="00F30435" w:rsidRDefault="007918D7">
      <w:pPr>
        <w:jc w:val="center"/>
        <w:rPr>
          <w:b/>
          <w:sz w:val="28"/>
          <w:szCs w:val="28"/>
          <w:lang w:val="en-GB"/>
        </w:rPr>
      </w:pPr>
      <w:r w:rsidRPr="00F30435">
        <w:rPr>
          <w:b/>
          <w:sz w:val="28"/>
          <w:szCs w:val="28"/>
          <w:lang w:val="en-GB"/>
        </w:rPr>
        <w:t xml:space="preserve">Módulo </w:t>
      </w:r>
      <w:r w:rsidR="00A34CBC" w:rsidRPr="00F30435">
        <w:rPr>
          <w:b/>
          <w:sz w:val="28"/>
          <w:szCs w:val="28"/>
          <w:lang w:val="en-GB"/>
        </w:rPr>
        <w:t>6</w:t>
      </w:r>
    </w:p>
    <w:p w:rsidR="00927D9C" w:rsidRPr="00F30435" w:rsidRDefault="007918D7">
      <w:pPr>
        <w:jc w:val="center"/>
        <w:rPr>
          <w:b/>
          <w:color w:val="000000"/>
          <w:szCs w:val="28"/>
          <w:lang w:val="en-GB"/>
        </w:rPr>
      </w:pPr>
      <w:r w:rsidRPr="00F30435">
        <w:rPr>
          <w:b/>
          <w:color w:val="000000"/>
          <w:szCs w:val="28"/>
          <w:lang w:val="en-GB"/>
        </w:rPr>
        <w:t xml:space="preserve">Jennifer Schneider </w:t>
      </w:r>
    </w:p>
    <w:p w:rsidR="00811AEC" w:rsidRPr="00F30435" w:rsidRDefault="00811AEC" w:rsidP="00811AEC">
      <w:pPr>
        <w:jc w:val="both"/>
        <w:rPr>
          <w:b/>
          <w:sz w:val="12"/>
          <w:szCs w:val="16"/>
          <w:lang w:val="en-US"/>
        </w:rPr>
      </w:pPr>
    </w:p>
    <w:p w:rsidR="00927D9C" w:rsidRPr="00F30435" w:rsidRDefault="007918D7">
      <w:pPr>
        <w:tabs>
          <w:tab w:val="left" w:pos="2127"/>
        </w:tabs>
        <w:ind w:left="2124" w:hanging="2124"/>
        <w:rPr>
          <w:sz w:val="20"/>
          <w:szCs w:val="28"/>
          <w:lang w:val="en-US"/>
        </w:rPr>
      </w:pPr>
      <w:r w:rsidRPr="00F30435">
        <w:rPr>
          <w:b/>
          <w:sz w:val="20"/>
          <w:szCs w:val="28"/>
          <w:lang w:val="en-US"/>
        </w:rPr>
        <w:t>Título del proyecto:</w:t>
      </w:r>
      <w:r w:rsidRPr="00F30435">
        <w:rPr>
          <w:sz w:val="20"/>
          <w:szCs w:val="28"/>
          <w:lang w:val="en-US"/>
        </w:rPr>
        <w:tab/>
      </w:r>
      <w:r w:rsidRPr="00F30435">
        <w:rPr>
          <w:sz w:val="20"/>
          <w:szCs w:val="28"/>
          <w:lang w:val="en-US"/>
        </w:rPr>
        <w:tab/>
        <w:t>Enfoques de streaming para Europa - Mejora de las competencias digitales mediante enfoques de streaming para que las escuelas afronten los retos de COVID-19</w:t>
      </w:r>
    </w:p>
    <w:p w:rsidR="00927D9C" w:rsidRPr="00F30435" w:rsidRDefault="007918D7">
      <w:pPr>
        <w:tabs>
          <w:tab w:val="left" w:pos="2127"/>
        </w:tabs>
        <w:rPr>
          <w:sz w:val="20"/>
          <w:szCs w:val="28"/>
          <w:lang w:val="en-US"/>
        </w:rPr>
      </w:pPr>
      <w:r w:rsidRPr="00F30435">
        <w:rPr>
          <w:b/>
          <w:sz w:val="20"/>
          <w:szCs w:val="28"/>
          <w:lang w:val="en-US"/>
        </w:rPr>
        <w:t>Acrónimo:</w:t>
      </w:r>
      <w:r w:rsidRPr="00F30435">
        <w:rPr>
          <w:sz w:val="20"/>
          <w:szCs w:val="28"/>
          <w:lang w:val="en-US"/>
        </w:rPr>
        <w:tab/>
        <w:t>SAFE</w:t>
      </w:r>
    </w:p>
    <w:p w:rsidR="00927D9C" w:rsidRPr="00F30435" w:rsidRDefault="007918D7">
      <w:pPr>
        <w:tabs>
          <w:tab w:val="left" w:pos="708"/>
          <w:tab w:val="left" w:pos="1416"/>
          <w:tab w:val="left" w:pos="2124"/>
          <w:tab w:val="left" w:pos="2832"/>
          <w:tab w:val="left" w:pos="3540"/>
          <w:tab w:val="left" w:pos="4248"/>
          <w:tab w:val="left" w:pos="4956"/>
          <w:tab w:val="left" w:pos="5472"/>
        </w:tabs>
        <w:rPr>
          <w:b/>
          <w:sz w:val="20"/>
          <w:szCs w:val="28"/>
          <w:lang w:val="en-GB"/>
        </w:rPr>
      </w:pPr>
      <w:r w:rsidRPr="00F30435">
        <w:rPr>
          <w:b/>
          <w:sz w:val="20"/>
          <w:szCs w:val="28"/>
          <w:lang w:val="en-US"/>
        </w:rPr>
        <w:t>Número de referencia:</w:t>
      </w:r>
      <w:r w:rsidRPr="00F30435">
        <w:rPr>
          <w:sz w:val="20"/>
          <w:szCs w:val="28"/>
          <w:lang w:val="en-US"/>
        </w:rPr>
        <w:tab/>
      </w:r>
      <w:r w:rsidRPr="00F30435">
        <w:rPr>
          <w:b/>
          <w:i/>
          <w:sz w:val="20"/>
          <w:szCs w:val="28"/>
          <w:lang w:val="en-GB"/>
        </w:rPr>
        <w:t>2020-1-DE03-KA226-SCH-093590</w:t>
      </w:r>
    </w:p>
    <w:p w:rsidR="00927D9C" w:rsidRPr="00F30435" w:rsidRDefault="007918D7">
      <w:pPr>
        <w:pStyle w:val="MittlereSchattierung1-Akzent11"/>
        <w:spacing w:line="276" w:lineRule="auto"/>
        <w:ind w:left="2977" w:hanging="2977"/>
        <w:rPr>
          <w:sz w:val="20"/>
          <w:szCs w:val="28"/>
          <w:lang w:val="en-US"/>
        </w:rPr>
      </w:pPr>
      <w:r w:rsidRPr="00F30435">
        <w:rPr>
          <w:b/>
          <w:sz w:val="20"/>
          <w:szCs w:val="28"/>
          <w:lang w:val="en-US"/>
        </w:rPr>
        <w:t xml:space="preserve">Socios del </w:t>
      </w:r>
      <w:r w:rsidRPr="00F30435">
        <w:rPr>
          <w:b/>
          <w:sz w:val="20"/>
          <w:szCs w:val="28"/>
          <w:lang w:val="en-US"/>
        </w:rPr>
        <w:t>proyecto:</w:t>
      </w:r>
      <w:r w:rsidRPr="00F30435">
        <w:rPr>
          <w:b/>
          <w:sz w:val="20"/>
          <w:szCs w:val="28"/>
          <w:lang w:val="en-US"/>
        </w:rPr>
        <w:tab/>
      </w:r>
      <w:r w:rsidRPr="00F30435">
        <w:rPr>
          <w:sz w:val="20"/>
          <w:szCs w:val="28"/>
          <w:lang w:val="en-US"/>
        </w:rPr>
        <w:br/>
        <w:t xml:space="preserve">P1Universidad </w:t>
      </w:r>
      <w:r w:rsidRPr="00F30435">
        <w:rPr>
          <w:sz w:val="20"/>
          <w:szCs w:val="28"/>
          <w:lang w:val="en-US"/>
        </w:rPr>
        <w:tab/>
        <w:t xml:space="preserve">de Paderborn (UPB), DE </w:t>
      </w:r>
      <w:r w:rsidRPr="00F30435">
        <w:rPr>
          <w:sz w:val="20"/>
          <w:szCs w:val="28"/>
          <w:lang w:val="en-US"/>
        </w:rPr>
        <w:br/>
        <w:t xml:space="preserve">P2Ingenious </w:t>
      </w:r>
      <w:r w:rsidRPr="00F30435">
        <w:rPr>
          <w:sz w:val="20"/>
          <w:szCs w:val="28"/>
          <w:lang w:val="en-US"/>
        </w:rPr>
        <w:tab/>
        <w:t>Knowledge GmbH (IK), DE</w:t>
      </w:r>
      <w:r w:rsidRPr="00F30435">
        <w:rPr>
          <w:sz w:val="20"/>
          <w:szCs w:val="28"/>
          <w:lang w:val="en-US"/>
        </w:rPr>
        <w:tab/>
      </w:r>
    </w:p>
    <w:p w:rsidR="00927D9C" w:rsidRPr="00F30435" w:rsidRDefault="007918D7">
      <w:pPr>
        <w:pStyle w:val="MittlereSchattierung1-Akzent11"/>
        <w:spacing w:line="276" w:lineRule="auto"/>
        <w:ind w:left="2977"/>
        <w:rPr>
          <w:rFonts w:ascii="Times New Roman" w:hAnsi="Times New Roman"/>
          <w:i/>
          <w:sz w:val="20"/>
          <w:szCs w:val="24"/>
        </w:rPr>
      </w:pPr>
      <w:bookmarkStart w:id="1" w:name="_GoBack"/>
      <w:bookmarkEnd w:id="1"/>
      <w:r w:rsidRPr="00F30435">
        <w:rPr>
          <w:sz w:val="20"/>
          <w:szCs w:val="28"/>
          <w:lang w:val="en-US"/>
        </w:rPr>
        <w:t xml:space="preserve">P3TOMAS </w:t>
      </w:r>
      <w:r w:rsidRPr="00F30435">
        <w:rPr>
          <w:sz w:val="20"/>
          <w:szCs w:val="28"/>
          <w:lang w:val="en-US"/>
        </w:rPr>
        <w:tab/>
        <w:t xml:space="preserve">ROMOJARO (CEIP), ES </w:t>
      </w:r>
      <w:r w:rsidRPr="00F30435">
        <w:rPr>
          <w:sz w:val="20"/>
          <w:szCs w:val="28"/>
          <w:lang w:val="en-US"/>
        </w:rPr>
        <w:br/>
        <w:t xml:space="preserve">P4KURZY </w:t>
      </w:r>
      <w:r w:rsidRPr="00F30435">
        <w:rPr>
          <w:sz w:val="20"/>
          <w:szCs w:val="28"/>
          <w:lang w:val="en-US"/>
        </w:rPr>
        <w:tab/>
        <w:t>s.r.o. (ZEBRA), CZ</w:t>
      </w:r>
    </w:p>
    <w:p w:rsidR="00927D9C" w:rsidRPr="00F30435" w:rsidRDefault="007918D7">
      <w:pPr>
        <w:pStyle w:val="berschrift1"/>
        <w:rPr>
          <w:b/>
          <w:sz w:val="40"/>
          <w:lang w:val="en-GB"/>
        </w:rPr>
      </w:pPr>
      <w:r w:rsidRPr="00F30435">
        <w:rPr>
          <w:b/>
          <w:sz w:val="40"/>
          <w:lang w:val="en-GB"/>
        </w:rPr>
        <w:lastRenderedPageBreak/>
        <w:t xml:space="preserve">Material de </w:t>
      </w:r>
      <w:proofErr w:type="spellStart"/>
      <w:r w:rsidRPr="00F30435">
        <w:rPr>
          <w:b/>
          <w:sz w:val="40"/>
          <w:lang w:val="en-GB"/>
        </w:rPr>
        <w:t>clase</w:t>
      </w:r>
      <w:proofErr w:type="spellEnd"/>
      <w:r w:rsidRPr="00F30435">
        <w:rPr>
          <w:b/>
          <w:sz w:val="40"/>
          <w:lang w:val="en-GB"/>
        </w:rPr>
        <w:t xml:space="preserve"> </w:t>
      </w:r>
    </w:p>
    <w:p w:rsidR="00811AEC" w:rsidRPr="00E235BD" w:rsidRDefault="00811AEC" w:rsidP="00811AEC">
      <w:pPr>
        <w:rPr>
          <w:b/>
          <w:sz w:val="24"/>
          <w:lang w:val="en-US"/>
        </w:rPr>
      </w:pPr>
    </w:p>
    <w:p w:rsidR="00927D9C" w:rsidRPr="00F30435" w:rsidRDefault="007918D7">
      <w:pPr>
        <w:pStyle w:val="berschrift2"/>
        <w:rPr>
          <w:b/>
          <w:sz w:val="32"/>
          <w:lang w:val="en-GB"/>
        </w:rPr>
      </w:pPr>
      <w:proofErr w:type="spellStart"/>
      <w:r w:rsidRPr="00F30435">
        <w:rPr>
          <w:b/>
          <w:sz w:val="32"/>
          <w:lang w:val="en-GB"/>
        </w:rPr>
        <w:t>Aspecto</w:t>
      </w:r>
      <w:proofErr w:type="spellEnd"/>
      <w:r w:rsidRPr="00F30435">
        <w:rPr>
          <w:b/>
          <w:sz w:val="32"/>
          <w:lang w:val="en-GB"/>
        </w:rPr>
        <w:t xml:space="preserve"> (</w:t>
      </w:r>
      <w:r w:rsidR="000D0FAC" w:rsidRPr="00F30435">
        <w:rPr>
          <w:b/>
          <w:sz w:val="32"/>
          <w:lang w:val="en-GB"/>
        </w:rPr>
        <w:t>2</w:t>
      </w:r>
      <w:r w:rsidRPr="00F30435">
        <w:rPr>
          <w:b/>
          <w:sz w:val="32"/>
          <w:lang w:val="en-GB"/>
        </w:rPr>
        <w:t xml:space="preserve">): </w:t>
      </w:r>
      <w:r w:rsidR="000D0FAC" w:rsidRPr="00F30435">
        <w:rPr>
          <w:b/>
          <w:sz w:val="32"/>
          <w:lang w:val="en-GB"/>
        </w:rPr>
        <w:t xml:space="preserve">Software de </w:t>
      </w:r>
      <w:r w:rsidRPr="00F30435">
        <w:rPr>
          <w:b/>
          <w:sz w:val="32"/>
          <w:lang w:val="en-GB"/>
        </w:rPr>
        <w:t xml:space="preserve">streaming </w:t>
      </w:r>
    </w:p>
    <w:p w:rsidR="000D0FAC" w:rsidRPr="00F30435" w:rsidRDefault="000D0FAC" w:rsidP="000D0FAC">
      <w:pPr>
        <w:rPr>
          <w:lang w:val="en-GB"/>
        </w:rPr>
      </w:pPr>
    </w:p>
    <w:p w:rsidR="00927D9C" w:rsidRDefault="00E33724">
      <w:pPr>
        <w:rPr>
          <w:b/>
          <w:sz w:val="28"/>
          <w:lang w:val="en-US"/>
        </w:rPr>
      </w:pPr>
      <w:proofErr w:type="spellStart"/>
      <w:r>
        <w:rPr>
          <w:b/>
          <w:sz w:val="28"/>
          <w:lang w:val="en-US"/>
        </w:rPr>
        <w:t>Módulo</w:t>
      </w:r>
      <w:proofErr w:type="spellEnd"/>
      <w:r>
        <w:rPr>
          <w:b/>
          <w:sz w:val="28"/>
          <w:lang w:val="en-US"/>
        </w:rPr>
        <w:t xml:space="preserve"> 6: </w:t>
      </w:r>
      <w:r w:rsidR="00A34CBC" w:rsidRPr="009839A4">
        <w:rPr>
          <w:b/>
          <w:bCs/>
          <w:sz w:val="28"/>
          <w:lang w:val="en-US"/>
        </w:rPr>
        <w:t>Mi primer streaming: Conectarse a Internet - Primer streaming</w:t>
      </w:r>
    </w:p>
    <w:p w:rsidR="0033619F" w:rsidRPr="00F30435" w:rsidRDefault="0033619F" w:rsidP="000D0FAC">
      <w:pPr>
        <w:rPr>
          <w:b/>
          <w:sz w:val="28"/>
          <w:lang w:val="en-GB"/>
        </w:rPr>
      </w:pPr>
    </w:p>
    <w:p w:rsidR="00927D9C" w:rsidRDefault="007918D7">
      <w:pPr>
        <w:jc w:val="center"/>
        <w:rPr>
          <w:b/>
          <w:sz w:val="36"/>
          <w:u w:val="single"/>
        </w:rPr>
      </w:pPr>
      <w:proofErr w:type="spellStart"/>
      <w:r w:rsidRPr="0033619F">
        <w:rPr>
          <w:b/>
          <w:sz w:val="36"/>
          <w:u w:val="single"/>
        </w:rPr>
        <w:t>Matriz</w:t>
      </w:r>
      <w:proofErr w:type="spellEnd"/>
      <w:r w:rsidRPr="0033619F">
        <w:rPr>
          <w:b/>
          <w:sz w:val="36"/>
          <w:u w:val="single"/>
        </w:rPr>
        <w:t xml:space="preserve"> de </w:t>
      </w:r>
      <w:proofErr w:type="spellStart"/>
      <w:r w:rsidRPr="0033619F">
        <w:rPr>
          <w:b/>
          <w:sz w:val="36"/>
          <w:u w:val="single"/>
        </w:rPr>
        <w:t>resultados</w:t>
      </w:r>
      <w:proofErr w:type="spellEnd"/>
      <w:r w:rsidRPr="0033619F">
        <w:rPr>
          <w:b/>
          <w:sz w:val="36"/>
          <w:u w:val="single"/>
        </w:rPr>
        <w:t xml:space="preserve"> del aprendizaje (LOM)</w:t>
      </w:r>
    </w:p>
    <w:p w:rsidR="00927D9C" w:rsidRDefault="007918D7">
      <w:pPr>
        <w:jc w:val="both"/>
        <w:rPr>
          <w:sz w:val="28"/>
          <w:szCs w:val="32"/>
          <w:lang w:val="en-US"/>
        </w:rPr>
      </w:pPr>
      <w:r w:rsidRPr="0033619F">
        <w:rPr>
          <w:sz w:val="28"/>
          <w:szCs w:val="32"/>
          <w:lang w:val="en-US"/>
        </w:rPr>
        <w:t>El propósito de esta información y de los gráficos es ilustrar cómo se alinean los resultados con los métodos de enseñanza y aprendizaje y las evaluaciones en el enfoque SAFE.</w:t>
      </w:r>
    </w:p>
    <w:p w:rsidR="009C38F2" w:rsidRPr="0033619F" w:rsidRDefault="009C38F2" w:rsidP="009C38F2">
      <w:pPr>
        <w:jc w:val="both"/>
        <w:rPr>
          <w:sz w:val="28"/>
          <w:szCs w:val="32"/>
          <w:lang w:val="en-US"/>
        </w:rPr>
      </w:pPr>
    </w:p>
    <w:p w:rsidR="00927D9C" w:rsidRDefault="007918D7">
      <w:pPr>
        <w:jc w:val="both"/>
        <w:rPr>
          <w:sz w:val="28"/>
          <w:szCs w:val="32"/>
          <w:lang w:val="en-US"/>
        </w:rPr>
      </w:pPr>
      <w:r w:rsidRPr="0033619F">
        <w:rPr>
          <w:sz w:val="28"/>
          <w:szCs w:val="32"/>
          <w:lang w:val="en-US"/>
        </w:rPr>
        <w:t xml:space="preserve">Las siguientes </w:t>
      </w:r>
      <w:r w:rsidRPr="0033619F">
        <w:rPr>
          <w:b/>
          <w:i/>
          <w:sz w:val="28"/>
          <w:szCs w:val="32"/>
          <w:lang w:val="en-US"/>
        </w:rPr>
        <w:t xml:space="preserve">metas y objetivos generales se </w:t>
      </w:r>
      <w:r w:rsidRPr="0033619F">
        <w:rPr>
          <w:sz w:val="28"/>
          <w:szCs w:val="32"/>
          <w:lang w:val="en-US"/>
        </w:rPr>
        <w:t>centran con la LOM:</w:t>
      </w:r>
    </w:p>
    <w:p w:rsidR="00927D9C" w:rsidRDefault="007918D7">
      <w:pPr>
        <w:jc w:val="both"/>
        <w:rPr>
          <w:sz w:val="28"/>
          <w:szCs w:val="32"/>
          <w:lang w:val="en-US"/>
        </w:rPr>
      </w:pPr>
      <w:r w:rsidRPr="0033619F">
        <w:rPr>
          <w:sz w:val="28"/>
          <w:szCs w:val="32"/>
          <w:lang w:val="en-US"/>
        </w:rPr>
        <w:t>Esta matriz d</w:t>
      </w:r>
      <w:r w:rsidRPr="0033619F">
        <w:rPr>
          <w:sz w:val="28"/>
          <w:szCs w:val="32"/>
          <w:lang w:val="en-US"/>
        </w:rPr>
        <w:t xml:space="preserve">e resultados de aprendizaje está diseñada para informar sobre el desarrollo de la estructura curricular para integrar los enfoques Streaming y eLearning en las escuelas. </w:t>
      </w:r>
    </w:p>
    <w:p w:rsidR="00927D9C" w:rsidRDefault="007918D7">
      <w:pPr>
        <w:jc w:val="both"/>
        <w:rPr>
          <w:sz w:val="28"/>
          <w:szCs w:val="32"/>
          <w:lang w:val="en-US"/>
        </w:rPr>
      </w:pPr>
      <w:r w:rsidRPr="0033619F">
        <w:rPr>
          <w:sz w:val="28"/>
          <w:szCs w:val="32"/>
          <w:lang w:val="en-US"/>
        </w:rPr>
        <w:t>Centrarse en un enfoque basado en los resultados del aprendizaje facilita la adaptaci</w:t>
      </w:r>
      <w:r w:rsidRPr="0033619F">
        <w:rPr>
          <w:sz w:val="28"/>
          <w:szCs w:val="32"/>
          <w:lang w:val="en-US"/>
        </w:rPr>
        <w:t>ón de los recursos pedagógicos de iniciación. Esto ofrece la posibilidad de adaptarse a valores culturales y sociales específicos y garantiza que se aborden los problemas locales y los temas necesarios dentro del enfoque SAFE.</w:t>
      </w:r>
    </w:p>
    <w:p w:rsidR="00E235BD" w:rsidRPr="00F30435" w:rsidRDefault="00E235BD">
      <w:pPr>
        <w:rPr>
          <w:lang w:val="en-GB"/>
        </w:rPr>
      </w:pPr>
    </w:p>
    <w:p w:rsidR="009C38F2" w:rsidRPr="00F30435" w:rsidRDefault="009C38F2">
      <w:pPr>
        <w:rPr>
          <w:lang w:val="en-GB"/>
        </w:rPr>
      </w:pPr>
    </w:p>
    <w:p w:rsidR="009C38F2" w:rsidRPr="00F30435" w:rsidRDefault="009C38F2">
      <w:pPr>
        <w:rPr>
          <w:lang w:val="en-GB"/>
        </w:rPr>
      </w:pPr>
    </w:p>
    <w:p w:rsidR="009C38F2" w:rsidRPr="00F30435" w:rsidRDefault="009C38F2">
      <w:pPr>
        <w:rPr>
          <w:lang w:val="en-GB"/>
        </w:rPr>
      </w:pPr>
    </w:p>
    <w:p w:rsidR="00270407" w:rsidRPr="00F30435" w:rsidRDefault="00270407">
      <w:pPr>
        <w:rPr>
          <w:lang w:val="en-GB"/>
        </w:rPr>
      </w:pPr>
    </w:p>
    <w:p w:rsidR="00270407" w:rsidRPr="00F30435" w:rsidRDefault="00270407">
      <w:pPr>
        <w:rPr>
          <w:lang w:val="en-GB"/>
        </w:rPr>
      </w:pPr>
    </w:p>
    <w:p w:rsidR="00270407" w:rsidRPr="00F30435" w:rsidRDefault="00270407">
      <w:pPr>
        <w:rPr>
          <w:lang w:val="en-GB"/>
        </w:rPr>
      </w:pPr>
    </w:p>
    <w:p w:rsidR="0033619F" w:rsidRPr="00F30435" w:rsidRDefault="0033619F">
      <w:pPr>
        <w:rPr>
          <w:lang w:val="en-GB"/>
        </w:rPr>
      </w:pPr>
    </w:p>
    <w:tbl>
      <w:tblPr>
        <w:tblStyle w:val="Tabellenraster"/>
        <w:tblW w:w="0" w:type="auto"/>
        <w:tblLook w:val="04A0" w:firstRow="1" w:lastRow="0" w:firstColumn="1" w:lastColumn="0" w:noHBand="0" w:noVBand="1"/>
      </w:tblPr>
      <w:tblGrid>
        <w:gridCol w:w="725"/>
        <w:gridCol w:w="2699"/>
        <w:gridCol w:w="2893"/>
        <w:gridCol w:w="2699"/>
      </w:tblGrid>
      <w:tr w:rsidR="009C38F2" w:rsidRPr="009C38F2" w:rsidTr="00FE1113">
        <w:tc>
          <w:tcPr>
            <w:tcW w:w="9016" w:type="dxa"/>
            <w:gridSpan w:val="4"/>
            <w:shd w:val="clear" w:color="auto" w:fill="9CC2E5" w:themeFill="accent1" w:themeFillTint="99"/>
          </w:tcPr>
          <w:p w:rsidR="00927D9C" w:rsidRDefault="007918D7">
            <w:pPr>
              <w:jc w:val="center"/>
              <w:rPr>
                <w:b/>
                <w:bCs/>
                <w:sz w:val="32"/>
                <w:szCs w:val="24"/>
                <w:lang w:val="en-GB"/>
              </w:rPr>
            </w:pPr>
            <w:proofErr w:type="spellStart"/>
            <w:r w:rsidRPr="00D0265B">
              <w:rPr>
                <w:b/>
                <w:bCs/>
                <w:sz w:val="32"/>
                <w:szCs w:val="24"/>
                <w:lang w:val="en-GB"/>
              </w:rPr>
              <w:t>Matriz</w:t>
            </w:r>
            <w:proofErr w:type="spellEnd"/>
            <w:r w:rsidRPr="00D0265B">
              <w:rPr>
                <w:b/>
                <w:bCs/>
                <w:sz w:val="32"/>
                <w:szCs w:val="24"/>
                <w:lang w:val="en-GB"/>
              </w:rPr>
              <w:t xml:space="preserve"> de </w:t>
            </w:r>
            <w:proofErr w:type="spellStart"/>
            <w:r w:rsidRPr="00D0265B">
              <w:rPr>
                <w:b/>
                <w:bCs/>
                <w:sz w:val="32"/>
                <w:szCs w:val="24"/>
                <w:lang w:val="en-GB"/>
              </w:rPr>
              <w:t>resultados</w:t>
            </w:r>
            <w:proofErr w:type="spellEnd"/>
            <w:r w:rsidRPr="00D0265B">
              <w:rPr>
                <w:b/>
                <w:bCs/>
                <w:sz w:val="32"/>
                <w:szCs w:val="24"/>
                <w:lang w:val="en-GB"/>
              </w:rPr>
              <w:t xml:space="preserve"> </w:t>
            </w:r>
            <w:r w:rsidRPr="00D0265B">
              <w:rPr>
                <w:b/>
                <w:bCs/>
                <w:sz w:val="32"/>
                <w:szCs w:val="24"/>
                <w:lang w:val="en-GB"/>
              </w:rPr>
              <w:t xml:space="preserve">del aprendizaje SAFE para </w:t>
            </w:r>
          </w:p>
          <w:p w:rsidR="00927D9C" w:rsidRDefault="007918D7">
            <w:pPr>
              <w:jc w:val="center"/>
              <w:rPr>
                <w:b/>
                <w:bCs/>
                <w:sz w:val="24"/>
              </w:rPr>
            </w:pPr>
            <w:r w:rsidRPr="00D0265B">
              <w:rPr>
                <w:b/>
                <w:bCs/>
                <w:sz w:val="32"/>
                <w:szCs w:val="24"/>
                <w:lang w:val="en-GB"/>
              </w:rPr>
              <w:t>profesores y formadores en las escuelas</w:t>
            </w:r>
          </w:p>
        </w:tc>
      </w:tr>
      <w:tr w:rsidR="0033619F" w:rsidRPr="009C38F2" w:rsidTr="00A34CBC">
        <w:tc>
          <w:tcPr>
            <w:tcW w:w="988" w:type="dxa"/>
            <w:vMerge w:val="restart"/>
            <w:shd w:val="clear" w:color="auto" w:fill="9CC2E5" w:themeFill="accent1" w:themeFillTint="99"/>
          </w:tcPr>
          <w:p w:rsidR="0033619F" w:rsidRPr="009C38F2" w:rsidRDefault="0033619F" w:rsidP="0033619F">
            <w:pPr>
              <w:rPr>
                <w:b/>
                <w:bCs/>
                <w:sz w:val="24"/>
              </w:rPr>
            </w:pPr>
          </w:p>
        </w:tc>
        <w:tc>
          <w:tcPr>
            <w:tcW w:w="2693" w:type="dxa"/>
            <w:shd w:val="clear" w:color="auto" w:fill="9CC2E5" w:themeFill="accent1" w:themeFillTint="99"/>
          </w:tcPr>
          <w:p w:rsidR="00927D9C" w:rsidRDefault="007918D7">
            <w:pPr>
              <w:rPr>
                <w:sz w:val="28"/>
                <w:szCs w:val="24"/>
              </w:rPr>
            </w:pPr>
            <w:r w:rsidRPr="0033619F">
              <w:rPr>
                <w:b/>
                <w:bCs/>
                <w:sz w:val="28"/>
                <w:szCs w:val="24"/>
              </w:rPr>
              <w:t>Resultado</w:t>
            </w:r>
          </w:p>
        </w:tc>
        <w:tc>
          <w:tcPr>
            <w:tcW w:w="2994" w:type="dxa"/>
            <w:shd w:val="clear" w:color="auto" w:fill="9CC2E5" w:themeFill="accent1" w:themeFillTint="99"/>
          </w:tcPr>
          <w:p w:rsidR="00927D9C" w:rsidRDefault="007918D7">
            <w:pPr>
              <w:rPr>
                <w:sz w:val="28"/>
                <w:szCs w:val="24"/>
              </w:rPr>
            </w:pPr>
            <w:r w:rsidRPr="0033619F">
              <w:rPr>
                <w:b/>
                <w:bCs/>
                <w:sz w:val="28"/>
                <w:szCs w:val="24"/>
              </w:rPr>
              <w:t>Actividades de enseñanza y aprendizaje</w:t>
            </w:r>
          </w:p>
        </w:tc>
        <w:tc>
          <w:tcPr>
            <w:tcW w:w="2341" w:type="dxa"/>
            <w:shd w:val="clear" w:color="auto" w:fill="9CC2E5" w:themeFill="accent1" w:themeFillTint="99"/>
          </w:tcPr>
          <w:p w:rsidR="00927D9C" w:rsidRDefault="007918D7">
            <w:pPr>
              <w:rPr>
                <w:sz w:val="28"/>
                <w:szCs w:val="24"/>
              </w:rPr>
            </w:pPr>
            <w:r w:rsidRPr="0033619F">
              <w:rPr>
                <w:b/>
                <w:bCs/>
                <w:sz w:val="28"/>
                <w:szCs w:val="24"/>
              </w:rPr>
              <w:t>Evaluación</w:t>
            </w:r>
          </w:p>
        </w:tc>
      </w:tr>
      <w:tr w:rsidR="0033619F" w:rsidRPr="00F30435" w:rsidTr="00A34CBC">
        <w:tc>
          <w:tcPr>
            <w:tcW w:w="988" w:type="dxa"/>
            <w:vMerge/>
            <w:shd w:val="clear" w:color="auto" w:fill="9CC2E5" w:themeFill="accent1" w:themeFillTint="99"/>
          </w:tcPr>
          <w:p w:rsidR="0033619F" w:rsidRPr="009C38F2" w:rsidRDefault="0033619F" w:rsidP="0033619F">
            <w:pPr>
              <w:rPr>
                <w:sz w:val="24"/>
              </w:rPr>
            </w:pPr>
          </w:p>
        </w:tc>
        <w:tc>
          <w:tcPr>
            <w:tcW w:w="2693" w:type="dxa"/>
            <w:shd w:val="clear" w:color="auto" w:fill="DEEAF6" w:themeFill="accent1" w:themeFillTint="33"/>
          </w:tcPr>
          <w:p w:rsidR="00927D9C" w:rsidRDefault="007918D7">
            <w:pPr>
              <w:rPr>
                <w:b/>
                <w:sz w:val="24"/>
                <w:szCs w:val="24"/>
              </w:rPr>
            </w:pPr>
            <w:r w:rsidRPr="00D0265B">
              <w:rPr>
                <w:b/>
                <w:sz w:val="24"/>
                <w:szCs w:val="24"/>
              </w:rPr>
              <w:t>Tras haber realizado este curso, los participantes (profesores/formadores) serán capaces de:</w:t>
            </w:r>
          </w:p>
        </w:tc>
        <w:tc>
          <w:tcPr>
            <w:tcW w:w="2994" w:type="dxa"/>
            <w:shd w:val="clear" w:color="auto" w:fill="DEEAF6" w:themeFill="accent1" w:themeFillTint="33"/>
          </w:tcPr>
          <w:p w:rsidR="00927D9C" w:rsidRDefault="007918D7">
            <w:pPr>
              <w:rPr>
                <w:b/>
                <w:sz w:val="24"/>
                <w:szCs w:val="24"/>
              </w:rPr>
            </w:pPr>
            <w:r w:rsidRPr="00D0265B">
              <w:rPr>
                <w:b/>
                <w:sz w:val="24"/>
                <w:szCs w:val="24"/>
              </w:rPr>
              <w:t>Se enseñará a los participantes (profesores/formadores) a lograr este resultado específico mediante las siguientes actividades de aprendizaje:</w:t>
            </w:r>
          </w:p>
        </w:tc>
        <w:tc>
          <w:tcPr>
            <w:tcW w:w="2341" w:type="dxa"/>
            <w:shd w:val="clear" w:color="auto" w:fill="DEEAF6" w:themeFill="accent1" w:themeFillTint="33"/>
          </w:tcPr>
          <w:p w:rsidR="00927D9C" w:rsidRDefault="007918D7">
            <w:pPr>
              <w:rPr>
                <w:b/>
                <w:sz w:val="24"/>
                <w:szCs w:val="24"/>
              </w:rPr>
            </w:pPr>
            <w:r w:rsidRPr="00D0265B">
              <w:rPr>
                <w:b/>
                <w:sz w:val="24"/>
                <w:szCs w:val="24"/>
              </w:rPr>
              <w:t>Se evaluará la consecución de este resultado específico por parte de los participantes (profesores/formadores) me</w:t>
            </w:r>
            <w:r w:rsidRPr="00D0265B">
              <w:rPr>
                <w:b/>
                <w:sz w:val="24"/>
                <w:szCs w:val="24"/>
              </w:rPr>
              <w:t>diante las siguientes tareas de evaluación:</w:t>
            </w:r>
          </w:p>
        </w:tc>
      </w:tr>
      <w:tr w:rsidR="009C38F2" w:rsidRPr="00F30435" w:rsidTr="00A34CBC">
        <w:tc>
          <w:tcPr>
            <w:tcW w:w="988" w:type="dxa"/>
            <w:vMerge/>
            <w:shd w:val="clear" w:color="auto" w:fill="9CC2E5" w:themeFill="accent1" w:themeFillTint="99"/>
          </w:tcPr>
          <w:p w:rsidR="009C38F2" w:rsidRPr="009C38F2" w:rsidRDefault="009C38F2" w:rsidP="00D608F2">
            <w:pPr>
              <w:spacing w:after="0"/>
              <w:rPr>
                <w:sz w:val="24"/>
              </w:rPr>
            </w:pPr>
          </w:p>
        </w:tc>
        <w:tc>
          <w:tcPr>
            <w:tcW w:w="2693" w:type="dxa"/>
            <w:shd w:val="clear" w:color="auto" w:fill="DEEAF6" w:themeFill="accent1" w:themeFillTint="33"/>
          </w:tcPr>
          <w:p w:rsidR="00927D9C" w:rsidRDefault="007918D7">
            <w:pPr>
              <w:spacing w:after="0"/>
              <w:jc w:val="both"/>
              <w:rPr>
                <w:sz w:val="24"/>
                <w:szCs w:val="14"/>
              </w:rPr>
            </w:pPr>
            <w:r w:rsidRPr="00A34CBC">
              <w:rPr>
                <w:sz w:val="24"/>
                <w:szCs w:val="14"/>
              </w:rPr>
              <w:t>Reflejan la comprensión individual de las plataformas de streaming y representan cuáles utilizan en su vida cotidiana. También pueden clasificar los distintos proveedores de streaming.</w:t>
            </w:r>
          </w:p>
        </w:tc>
        <w:tc>
          <w:tcPr>
            <w:tcW w:w="2994" w:type="dxa"/>
            <w:shd w:val="clear" w:color="auto" w:fill="DEEAF6" w:themeFill="accent1" w:themeFillTint="33"/>
          </w:tcPr>
          <w:p w:rsidR="00927D9C" w:rsidRDefault="007918D7">
            <w:pPr>
              <w:spacing w:after="0"/>
              <w:jc w:val="both"/>
              <w:rPr>
                <w:sz w:val="24"/>
                <w:szCs w:val="14"/>
              </w:rPr>
            </w:pPr>
            <w:r w:rsidRPr="00A34CBC">
              <w:rPr>
                <w:sz w:val="24"/>
                <w:szCs w:val="14"/>
              </w:rPr>
              <w:t xml:space="preserve">Los participantes leen </w:t>
            </w:r>
            <w:r w:rsidRPr="00A34CBC">
              <w:rPr>
                <w:sz w:val="24"/>
                <w:szCs w:val="14"/>
              </w:rPr>
              <w:t>previamente un texto informativo sobre las plataformas de streaming y, basándose en él, reflexionan sobre el uso individual que hacen de los proveedores de streaming en su vida cotidiana. Además, los distintos proveedores de streaming deben asignarse a dif</w:t>
            </w:r>
            <w:r w:rsidRPr="00A34CBC">
              <w:rPr>
                <w:sz w:val="24"/>
                <w:szCs w:val="14"/>
              </w:rPr>
              <w:t>erentes categorías.</w:t>
            </w:r>
          </w:p>
        </w:tc>
        <w:tc>
          <w:tcPr>
            <w:tcW w:w="2341" w:type="dxa"/>
            <w:shd w:val="clear" w:color="auto" w:fill="DEEAF6" w:themeFill="accent1" w:themeFillTint="33"/>
          </w:tcPr>
          <w:p w:rsidR="00927D9C" w:rsidRDefault="007918D7">
            <w:pPr>
              <w:spacing w:after="0"/>
              <w:jc w:val="both"/>
              <w:rPr>
                <w:sz w:val="24"/>
                <w:szCs w:val="14"/>
              </w:rPr>
            </w:pPr>
            <w:r w:rsidRPr="00A34CBC">
              <w:rPr>
                <w:sz w:val="24"/>
                <w:szCs w:val="14"/>
              </w:rPr>
              <w:t>El feedback oral es la base principal para evaluar la correcta comprensión de las plataformas de streaming.</w:t>
            </w:r>
          </w:p>
        </w:tc>
      </w:tr>
      <w:tr w:rsidR="009C38F2" w:rsidRPr="00F30435" w:rsidTr="00A34CBC">
        <w:tc>
          <w:tcPr>
            <w:tcW w:w="988" w:type="dxa"/>
            <w:vMerge/>
            <w:shd w:val="clear" w:color="auto" w:fill="9CC2E5" w:themeFill="accent1" w:themeFillTint="99"/>
          </w:tcPr>
          <w:p w:rsidR="009C38F2" w:rsidRPr="009C38F2" w:rsidRDefault="009C38F2" w:rsidP="00D608F2">
            <w:pPr>
              <w:spacing w:after="0"/>
              <w:rPr>
                <w:sz w:val="24"/>
              </w:rPr>
            </w:pPr>
          </w:p>
        </w:tc>
        <w:tc>
          <w:tcPr>
            <w:tcW w:w="2693" w:type="dxa"/>
            <w:shd w:val="clear" w:color="auto" w:fill="DEEAF6" w:themeFill="accent1" w:themeFillTint="33"/>
          </w:tcPr>
          <w:p w:rsidR="00927D9C" w:rsidRDefault="007918D7">
            <w:pPr>
              <w:spacing w:after="0"/>
              <w:jc w:val="both"/>
              <w:rPr>
                <w:b/>
                <w:sz w:val="24"/>
                <w:szCs w:val="14"/>
              </w:rPr>
            </w:pPr>
            <w:r w:rsidRPr="00A34CBC">
              <w:rPr>
                <w:b/>
                <w:sz w:val="24"/>
                <w:szCs w:val="14"/>
              </w:rPr>
              <w:t>Según este software de transmisión de material didáctico, los participantes (profesores):</w:t>
            </w:r>
          </w:p>
        </w:tc>
        <w:tc>
          <w:tcPr>
            <w:tcW w:w="2994" w:type="dxa"/>
            <w:shd w:val="clear" w:color="auto" w:fill="DEEAF6" w:themeFill="accent1" w:themeFillTint="33"/>
          </w:tcPr>
          <w:p w:rsidR="00927D9C" w:rsidRDefault="007918D7">
            <w:pPr>
              <w:spacing w:after="0"/>
              <w:jc w:val="both"/>
              <w:rPr>
                <w:b/>
                <w:sz w:val="24"/>
                <w:szCs w:val="14"/>
              </w:rPr>
            </w:pPr>
            <w:r w:rsidRPr="00A34CBC">
              <w:rPr>
                <w:b/>
                <w:sz w:val="24"/>
                <w:szCs w:val="14"/>
              </w:rPr>
              <w:t>Se enseña a los participantes (profe</w:t>
            </w:r>
            <w:r w:rsidRPr="00A34CBC">
              <w:rPr>
                <w:b/>
                <w:sz w:val="24"/>
                <w:szCs w:val="14"/>
              </w:rPr>
              <w:t>sores) a lograr resultados específicos mediante las siguientes actividades de aprendizaje:</w:t>
            </w:r>
          </w:p>
        </w:tc>
        <w:tc>
          <w:tcPr>
            <w:tcW w:w="2341" w:type="dxa"/>
            <w:shd w:val="clear" w:color="auto" w:fill="DEEAF6" w:themeFill="accent1" w:themeFillTint="33"/>
          </w:tcPr>
          <w:p w:rsidR="00927D9C" w:rsidRDefault="007918D7">
            <w:pPr>
              <w:spacing w:after="0"/>
              <w:jc w:val="both"/>
              <w:rPr>
                <w:b/>
                <w:sz w:val="24"/>
                <w:szCs w:val="14"/>
              </w:rPr>
            </w:pPr>
            <w:r w:rsidRPr="00A34CBC">
              <w:rPr>
                <w:b/>
                <w:sz w:val="24"/>
                <w:szCs w:val="14"/>
              </w:rPr>
              <w:t>En la siguiente tarea de evaluación se evalúa a los participantes (profesores) sobre su consecución del resultado específico:</w:t>
            </w:r>
          </w:p>
          <w:p w:rsidR="00A34CBC" w:rsidRDefault="00A34CBC" w:rsidP="00D608F2">
            <w:pPr>
              <w:spacing w:after="0"/>
              <w:jc w:val="both"/>
              <w:rPr>
                <w:b/>
                <w:sz w:val="24"/>
                <w:szCs w:val="14"/>
              </w:rPr>
            </w:pPr>
          </w:p>
          <w:p w:rsidR="00A34CBC" w:rsidRDefault="00A34CBC" w:rsidP="00D608F2">
            <w:pPr>
              <w:spacing w:after="0"/>
              <w:jc w:val="both"/>
              <w:rPr>
                <w:b/>
                <w:sz w:val="24"/>
                <w:szCs w:val="14"/>
              </w:rPr>
            </w:pPr>
          </w:p>
          <w:p w:rsidR="00A34CBC" w:rsidRDefault="00A34CBC" w:rsidP="00D608F2">
            <w:pPr>
              <w:spacing w:after="0"/>
              <w:jc w:val="both"/>
              <w:rPr>
                <w:b/>
                <w:sz w:val="24"/>
                <w:szCs w:val="14"/>
              </w:rPr>
            </w:pPr>
          </w:p>
          <w:p w:rsidR="00A34CBC" w:rsidRDefault="00A34CBC" w:rsidP="00D608F2">
            <w:pPr>
              <w:spacing w:after="0"/>
              <w:jc w:val="both"/>
              <w:rPr>
                <w:b/>
                <w:sz w:val="24"/>
                <w:szCs w:val="14"/>
              </w:rPr>
            </w:pPr>
          </w:p>
          <w:p w:rsidR="00A34CBC" w:rsidRPr="00A34CBC" w:rsidRDefault="00A34CBC" w:rsidP="00D608F2">
            <w:pPr>
              <w:spacing w:after="0"/>
              <w:jc w:val="both"/>
              <w:rPr>
                <w:b/>
                <w:sz w:val="24"/>
                <w:szCs w:val="14"/>
              </w:rPr>
            </w:pPr>
          </w:p>
        </w:tc>
      </w:tr>
      <w:tr w:rsidR="009C38F2" w:rsidRPr="00F30435" w:rsidTr="00A34CBC">
        <w:trPr>
          <w:trHeight w:val="2599"/>
        </w:trPr>
        <w:tc>
          <w:tcPr>
            <w:tcW w:w="988" w:type="dxa"/>
            <w:vMerge/>
            <w:shd w:val="clear" w:color="auto" w:fill="9CC2E5" w:themeFill="accent1" w:themeFillTint="99"/>
          </w:tcPr>
          <w:p w:rsidR="009C38F2" w:rsidRPr="009C38F2" w:rsidRDefault="009C38F2" w:rsidP="00964A9B">
            <w:pPr>
              <w:rPr>
                <w:sz w:val="24"/>
              </w:rPr>
            </w:pPr>
          </w:p>
        </w:tc>
        <w:tc>
          <w:tcPr>
            <w:tcW w:w="2693" w:type="dxa"/>
            <w:shd w:val="clear" w:color="auto" w:fill="DEEAF6" w:themeFill="accent1" w:themeFillTint="33"/>
          </w:tcPr>
          <w:p w:rsidR="00927D9C" w:rsidRDefault="007918D7">
            <w:pPr>
              <w:rPr>
                <w:sz w:val="24"/>
                <w:szCs w:val="14"/>
              </w:rPr>
            </w:pPr>
            <w:r w:rsidRPr="00A34CBC">
              <w:rPr>
                <w:sz w:val="24"/>
                <w:szCs w:val="14"/>
              </w:rPr>
              <w:t>Sopese las ventajas e inconvenientes de los distintos programas de streaming y evalúelos individualmente.</w:t>
            </w:r>
          </w:p>
        </w:tc>
        <w:tc>
          <w:tcPr>
            <w:tcW w:w="2994" w:type="dxa"/>
            <w:shd w:val="clear" w:color="auto" w:fill="DEEAF6" w:themeFill="accent1" w:themeFillTint="33"/>
          </w:tcPr>
          <w:p w:rsidR="00927D9C" w:rsidRDefault="007918D7">
            <w:pPr>
              <w:rPr>
                <w:sz w:val="24"/>
                <w:szCs w:val="14"/>
              </w:rPr>
            </w:pPr>
            <w:r w:rsidRPr="00A34CBC">
              <w:rPr>
                <w:sz w:val="24"/>
                <w:szCs w:val="14"/>
              </w:rPr>
              <w:t>Los participantes reciben un texto informativo sobre el software de streaming y los perfiles de los distintos proveedores. A partir de esta informació</w:t>
            </w:r>
            <w:r w:rsidRPr="00A34CBC">
              <w:rPr>
                <w:sz w:val="24"/>
                <w:szCs w:val="14"/>
              </w:rPr>
              <w:t>n, tienen que valorar qué software satisface sus necesidades individuales.</w:t>
            </w:r>
          </w:p>
        </w:tc>
        <w:tc>
          <w:tcPr>
            <w:tcW w:w="2341" w:type="dxa"/>
            <w:shd w:val="clear" w:color="auto" w:fill="DEEAF6" w:themeFill="accent1" w:themeFillTint="33"/>
          </w:tcPr>
          <w:p w:rsidR="00927D9C" w:rsidRDefault="007918D7">
            <w:pPr>
              <w:rPr>
                <w:sz w:val="24"/>
                <w:szCs w:val="14"/>
              </w:rPr>
            </w:pPr>
            <w:r w:rsidRPr="00A34CBC">
              <w:rPr>
                <w:sz w:val="24"/>
                <w:szCs w:val="14"/>
              </w:rPr>
              <w:t>El feedback oral es la base principal para evaluar la correcta comprensión de los programas de streaming</w:t>
            </w:r>
            <w:r>
              <w:rPr>
                <w:sz w:val="24"/>
                <w:szCs w:val="14"/>
              </w:rPr>
              <w:t>.</w:t>
            </w:r>
          </w:p>
        </w:tc>
      </w:tr>
    </w:tbl>
    <w:p w:rsidR="009C38F2" w:rsidRPr="00F30435" w:rsidRDefault="009C38F2">
      <w:pPr>
        <w:rPr>
          <w:lang w:val="en-GB"/>
        </w:rPr>
      </w:pPr>
    </w:p>
    <w:p w:rsidR="009C38F2" w:rsidRPr="00F30435" w:rsidRDefault="009C38F2">
      <w:pPr>
        <w:rPr>
          <w:lang w:val="en-GB"/>
        </w:rPr>
      </w:pPr>
    </w:p>
    <w:sectPr w:rsidR="009C38F2" w:rsidRPr="00F30435">
      <w:headerReference w:type="default" r:id="rId8"/>
      <w:footerReference w:type="default" r:id="rId9"/>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18D7" w:rsidRDefault="007918D7">
      <w:pPr>
        <w:spacing w:after="0" w:line="240" w:lineRule="auto"/>
      </w:pPr>
      <w:r>
        <w:separator/>
      </w:r>
    </w:p>
  </w:endnote>
  <w:endnote w:type="continuationSeparator" w:id="0">
    <w:p w:rsidR="007918D7" w:rsidRDefault="00791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LT St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D9C" w:rsidRDefault="007918D7">
    <w:pPr>
      <w:pStyle w:val="Textkrper"/>
      <w:spacing w:before="1"/>
      <w:jc w:val="center"/>
      <w:rPr>
        <w:rFonts w:asciiTheme="minorHAnsi" w:hAnsiTheme="minorHAnsi" w:cstheme="minorHAnsi"/>
        <w:b w:val="0"/>
        <w:color w:val="231F20"/>
        <w:sz w:val="12"/>
        <w:szCs w:val="16"/>
        <w:lang w:val="en-US"/>
      </w:rPr>
    </w:pPr>
    <w:r>
      <w:rPr>
        <w:rFonts w:asciiTheme="minorHAnsi" w:hAnsiTheme="minorHAnsi" w:cstheme="minorHAnsi"/>
        <w:b w:val="0"/>
        <w:color w:val="231F20"/>
        <w:sz w:val="12"/>
        <w:szCs w:val="16"/>
        <w:lang w:val="en-US"/>
      </w:rPr>
      <w:t>El apoyo de la Comisión Europea a la elaboración de esta publicación no constituye una aprobación de su contenido, que refleja únicamente las opiniones de los autores, y la Comisión no se hace responsable del uso que pueda hacerse de la información aquí di</w:t>
    </w:r>
    <w:r>
      <w:rPr>
        <w:rFonts w:asciiTheme="minorHAnsi" w:hAnsiTheme="minorHAnsi" w:cstheme="minorHAnsi"/>
        <w:b w:val="0"/>
        <w:color w:val="231F20"/>
        <w:sz w:val="12"/>
        <w:szCs w:val="16"/>
        <w:lang w:val="en-US"/>
      </w:rPr>
      <w:t>fundida.</w:t>
    </w:r>
  </w:p>
  <w:p w:rsidR="00927D9C" w:rsidRDefault="007918D7">
    <w:pPr>
      <w:pStyle w:val="Fuzeile"/>
      <w:rPr>
        <w:lang w:val="en-US"/>
      </w:rPr>
    </w:pPr>
    <w:r>
      <w:rPr>
        <w:rFonts w:ascii="Times New Roman" w:hAnsi="Times New Roman"/>
        <w:noProof/>
        <w:sz w:val="40"/>
        <w:szCs w:val="40"/>
        <w:lang w:eastAsia="de-DE"/>
      </w:rPr>
      <w:drawing>
        <wp:anchor distT="0" distB="0" distL="114300" distR="114300" simplePos="0" relativeHeight="251659264" behindDoc="1" locked="0" layoutInCell="1" allowOverlap="1" wp14:anchorId="4F1C4287" wp14:editId="0A310B10">
          <wp:simplePos x="0" y="0"/>
          <wp:positionH relativeFrom="column">
            <wp:posOffset>5570220</wp:posOffset>
          </wp:positionH>
          <wp:positionV relativeFrom="paragraph">
            <wp:posOffset>0</wp:posOffset>
          </wp:positionV>
          <wp:extent cx="836930" cy="297180"/>
          <wp:effectExtent l="0" t="0" r="0" b="5715"/>
          <wp:wrapNone/>
          <wp:docPr id="4" name="Grafik 2" descr="CC-BY-S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SA 4.0"/>
                  <pic:cNvPicPr>
                    <a:picLocks noChangeAspect="1"/>
                  </pic:cNvPicPr>
                </pic:nvPicPr>
                <pic:blipFill>
                  <a:blip r:embed="rId1"/>
                  <a:stretch/>
                </pic:blipFill>
                <pic:spPr bwMode="auto">
                  <a:xfrm>
                    <a:off x="0" y="0"/>
                    <a:ext cx="836930" cy="29718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id w:val="973489244"/>
      <w:docPartObj>
        <w:docPartGallery w:val="Page Numbers (Bottom of Page)"/>
        <w:docPartUnique/>
      </w:docPartObj>
    </w:sdtPr>
    <w:sdtEndPr/>
    <w:sdtContent>
      <w:p w:rsidR="00927D9C" w:rsidRDefault="007918D7">
        <w:pPr>
          <w:pStyle w:val="Fuzeile"/>
          <w:jc w:val="center"/>
        </w:pPr>
        <w:r>
          <w:fldChar w:fldCharType="begin"/>
        </w:r>
        <w:r>
          <w:instrText>PAGE   \* MERGEFORMAT</w:instrText>
        </w:r>
        <w:r>
          <w:fldChar w:fldCharType="separate"/>
        </w:r>
        <w:r>
          <w:t>2</w:t>
        </w:r>
        <w:r>
          <w:fldChar w:fldCharType="end"/>
        </w:r>
      </w:p>
    </w:sdtContent>
  </w:sdt>
  <w:p w:rsidR="008E475F" w:rsidRDefault="007918D7">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18D7" w:rsidRDefault="007918D7">
      <w:pPr>
        <w:spacing w:after="0" w:line="240" w:lineRule="auto"/>
      </w:pPr>
      <w:r>
        <w:separator/>
      </w:r>
    </w:p>
  </w:footnote>
  <w:footnote w:type="continuationSeparator" w:id="0">
    <w:p w:rsidR="007918D7" w:rsidRDefault="007918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D9C" w:rsidRDefault="007918D7">
    <w:pPr>
      <w:tabs>
        <w:tab w:val="left" w:pos="6451"/>
      </w:tabs>
      <w:spacing w:after="0" w:line="240" w:lineRule="auto"/>
      <w:rPr>
        <w:lang w:val="en-US"/>
      </w:rPr>
    </w:pPr>
    <w:r w:rsidRPr="00E75150">
      <w:rPr>
        <w:noProof/>
      </w:rPr>
      <w:drawing>
        <wp:anchor distT="0" distB="0" distL="114300" distR="114300" simplePos="0" relativeHeight="251662336" behindDoc="0" locked="0" layoutInCell="1" allowOverlap="1" wp14:anchorId="1359ADEF" wp14:editId="72726145">
          <wp:simplePos x="0" y="0"/>
          <wp:positionH relativeFrom="column">
            <wp:posOffset>4284073</wp:posOffset>
          </wp:positionH>
          <wp:positionV relativeFrom="paragraph">
            <wp:posOffset>-31115</wp:posOffset>
          </wp:positionV>
          <wp:extent cx="1987550" cy="567690"/>
          <wp:effectExtent l="0" t="0" r="0" b="3810"/>
          <wp:wrapThrough wrapText="bothSides">
            <wp:wrapPolygon edited="0">
              <wp:start x="0" y="0"/>
              <wp:lineTo x="0" y="21020"/>
              <wp:lineTo x="21324" y="21020"/>
              <wp:lineTo x="21324" y="0"/>
              <wp:lineTo x="0" y="0"/>
            </wp:wrapPolygon>
          </wp:wrapThrough>
          <wp:docPr id="13" name="Grafik 12">
            <a:extLst xmlns:a="http://schemas.openxmlformats.org/drawingml/2006/main">
              <a:ext uri="{FF2B5EF4-FFF2-40B4-BE49-F238E27FC236}">
                <a16:creationId xmlns:a16="http://schemas.microsoft.com/office/drawing/2014/main" id="{121BABF1-8DE0-4CBF-BF22-81CE1E7AD532}"/>
              </a:ext>
            </a:extLst>
          </wp:docPr>
          <wp:cNvGraphicFramePr/>
          <a:graphic xmlns:a="http://schemas.openxmlformats.org/drawingml/2006/main">
            <a:graphicData uri="http://schemas.openxmlformats.org/drawingml/2006/picture">
              <pic:pic xmlns:pic="http://schemas.openxmlformats.org/drawingml/2006/picture">
                <pic:nvPicPr>
                  <pic:cNvPr id="13" name="Grafik 12">
                    <a:extLst>
                      <a:ext uri="{FF2B5EF4-FFF2-40B4-BE49-F238E27FC236}">
                        <a16:creationId xmlns:a16="http://schemas.microsoft.com/office/drawing/2014/main" id="{121BABF1-8DE0-4CBF-BF22-81CE1E7AD532}"/>
                      </a:ext>
                    </a:extLst>
                  </pic:cNvPr>
                  <pic:cNvPicPr/>
                </pic:nvPicPr>
                <pic:blipFill>
                  <a:blip r:embed="rId1"/>
                  <a:stretch>
                    <a:fillRect/>
                  </a:stretch>
                </pic:blipFill>
                <pic:spPr>
                  <a:xfrm>
                    <a:off x="0" y="0"/>
                    <a:ext cx="1987550" cy="567690"/>
                  </a:xfrm>
                  <a:prstGeom prst="rect">
                    <a:avLst/>
                  </a:prstGeom>
                </pic:spPr>
              </pic:pic>
            </a:graphicData>
          </a:graphic>
        </wp:anchor>
      </w:drawing>
    </w:r>
    <w:r>
      <w:rPr>
        <w:noProof/>
      </w:rPr>
      <w:drawing>
        <wp:anchor distT="0" distB="0" distL="114300" distR="114300" simplePos="0" relativeHeight="251663360" behindDoc="0" locked="0" layoutInCell="1" allowOverlap="1" wp14:anchorId="290A7DCB" wp14:editId="1288939D">
          <wp:simplePos x="0" y="0"/>
          <wp:positionH relativeFrom="column">
            <wp:posOffset>320040</wp:posOffset>
          </wp:positionH>
          <wp:positionV relativeFrom="paragraph">
            <wp:posOffset>-130810</wp:posOffset>
          </wp:positionV>
          <wp:extent cx="925195" cy="737235"/>
          <wp:effectExtent l="0" t="0" r="8255" b="5715"/>
          <wp:wrapThrough wrapText="bothSides">
            <wp:wrapPolygon edited="0">
              <wp:start x="0" y="0"/>
              <wp:lineTo x="0" y="21209"/>
              <wp:lineTo x="21348" y="21209"/>
              <wp:lineTo x="21348"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925195" cy="737235"/>
                  </a:xfrm>
                  <a:prstGeom prst="rect">
                    <a:avLst/>
                  </a:prstGeom>
                </pic:spPr>
              </pic:pic>
            </a:graphicData>
          </a:graphic>
        </wp:anchor>
      </w:drawing>
    </w:r>
    <w:r>
      <w:rPr>
        <w:noProof/>
        <w:lang w:eastAsia="de-DE"/>
      </w:rPr>
      <mc:AlternateContent>
        <mc:Choice Requires="wps">
          <w:drawing>
            <wp:anchor distT="45720" distB="45720" distL="114300" distR="114300" simplePos="0" relativeHeight="251661312" behindDoc="0" locked="0" layoutInCell="1" allowOverlap="1" wp14:anchorId="1C93B0B9" wp14:editId="68EF7602">
              <wp:simplePos x="0" y="0"/>
              <wp:positionH relativeFrom="column">
                <wp:posOffset>1284605</wp:posOffset>
              </wp:positionH>
              <wp:positionV relativeFrom="paragraph">
                <wp:posOffset>-132080</wp:posOffset>
              </wp:positionV>
              <wp:extent cx="3000375" cy="949960"/>
              <wp:effectExtent l="0" t="0" r="9525" b="2540"/>
              <wp:wrapSquare wrapText="bothSides"/>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949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7D9C" w:rsidRDefault="007918D7">
                          <w:pPr>
                            <w:pStyle w:val="berschrift1"/>
                            <w:spacing w:before="0"/>
                            <w:jc w:val="center"/>
                            <w:rPr>
                              <w:rFonts w:asciiTheme="minorHAnsi" w:eastAsiaTheme="minorEastAsia" w:hAnsiTheme="minorHAnsi" w:cstheme="minorBidi"/>
                              <w:b/>
                              <w:i/>
                              <w:color w:val="808080"/>
                              <w:sz w:val="18"/>
                              <w:szCs w:val="18"/>
                              <w:lang w:val="en-GB"/>
                            </w:rPr>
                          </w:pPr>
                          <w:r>
                            <w:rPr>
                              <w:rFonts w:asciiTheme="minorHAnsi" w:eastAsiaTheme="minorEastAsia" w:hAnsiTheme="minorHAnsi" w:cstheme="minorBidi"/>
                              <w:i/>
                              <w:color w:val="808080"/>
                              <w:sz w:val="18"/>
                              <w:szCs w:val="18"/>
                              <w:lang w:val="en-GB"/>
                            </w:rPr>
                            <w:t>SEGURO</w:t>
                          </w:r>
                        </w:p>
                        <w:p w:rsidR="00927D9C" w:rsidRDefault="007918D7">
                          <w:pPr>
                            <w:pStyle w:val="Kopfzeile"/>
                            <w:jc w:val="center"/>
                            <w:rPr>
                              <w:i/>
                              <w:color w:val="808080"/>
                              <w:sz w:val="18"/>
                              <w:szCs w:val="18"/>
                              <w:lang w:val="en-GB"/>
                            </w:rPr>
                          </w:pPr>
                          <w:r w:rsidRPr="00443C71">
                            <w:rPr>
                              <w:i/>
                              <w:color w:val="808080"/>
                              <w:sz w:val="18"/>
                              <w:szCs w:val="18"/>
                              <w:lang w:val="en-GB"/>
                            </w:rPr>
                            <w:t>Convenio de subvención nº:</w:t>
                          </w:r>
                          <w:r w:rsidRPr="00443C71">
                            <w:rPr>
                              <w:i/>
                              <w:color w:val="808080"/>
                              <w:sz w:val="18"/>
                              <w:szCs w:val="18"/>
                              <w:lang w:val="en-GB"/>
                            </w:rPr>
                            <w:br/>
                          </w:r>
                          <w:r w:rsidRPr="00305C89">
                            <w:rPr>
                              <w:i/>
                              <w:color w:val="808080"/>
                              <w:sz w:val="18"/>
                              <w:szCs w:val="18"/>
                              <w:lang w:val="en-GB"/>
                            </w:rPr>
                            <w:t>2020-1-DE03-KA226-SCH-093590</w:t>
                          </w:r>
                          <w:r w:rsidRPr="00443C71">
                            <w:rPr>
                              <w:i/>
                              <w:color w:val="808080"/>
                              <w:sz w:val="18"/>
                              <w:szCs w:val="18"/>
                              <w:lang w:val="en-GB"/>
                            </w:rPr>
                            <w:br/>
                          </w:r>
                          <w:r>
                            <w:rPr>
                              <w:i/>
                              <w:color w:val="808080"/>
                              <w:sz w:val="18"/>
                              <w:szCs w:val="18"/>
                              <w:lang w:val="en-GB"/>
                            </w:rPr>
                            <w:t xml:space="preserve">IO3- Matriz de resultados del aprendizaje </w:t>
                          </w:r>
                        </w:p>
                        <w:p w:rsidR="00927D9C" w:rsidRDefault="007918D7">
                          <w:pPr>
                            <w:pStyle w:val="Kopfzeile"/>
                            <w:jc w:val="center"/>
                            <w:rPr>
                              <w:i/>
                              <w:color w:val="808080"/>
                              <w:sz w:val="18"/>
                              <w:szCs w:val="18"/>
                              <w:lang w:val="en-GB"/>
                            </w:rPr>
                          </w:pPr>
                          <w:r>
                            <w:rPr>
                              <w:i/>
                              <w:color w:val="808080"/>
                              <w:sz w:val="18"/>
                              <w:szCs w:val="18"/>
                              <w:lang w:val="en-GB"/>
                            </w:rPr>
                            <w:t xml:space="preserve">Universidad de Paderborn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v:shapetype id="_x0000_t202" coordsize="21600,21600" o:spt="202" path="m,l,21600r21600,l21600,xe" w14:anchorId="1C93B0B9">
              <v:stroke joinstyle="miter"/>
              <v:path gradientshapeok="t" o:connecttype="rect"/>
            </v:shapetype>
            <v:shape id="Textfeld 1" style="position:absolute;margin-left:101.15pt;margin-top:-10.4pt;width:236.25pt;height:74.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">
              <v:textbox>
                <w:txbxContent>
                  <w:p>
                    <w:pPr>
                      <w:pStyle w:val="berschrift1"/>
                      <w:spacing w:before="0"/>
                      <w:jc w:val="center"/>
                      <w:rPr>
                        <w:rFonts w:asciiTheme="minorHAnsi" w:hAnsiTheme="minorHAnsi" w:eastAsiaTheme="minorEastAsia" w:cstheme="minorBidi"/>
                        <w:b/>
                        <w:i/>
                        <w:color w:val="808080"/>
                        <w:sz w:val="18"/>
                        <w:szCs w:val="18"/>
                        <w:lang w:val="en-GB"/>
                      </w:rPr>
                    </w:pPr>
                    <w:r>
                      <w:rPr>
                        <w:rFonts w:asciiTheme="minorHAnsi" w:hAnsiTheme="minorHAnsi" w:eastAsiaTheme="minorEastAsia" w:cstheme="minorBidi"/>
                        <w:i/>
                        <w:color w:val="808080"/>
                        <w:sz w:val="18"/>
                        <w:szCs w:val="18"/>
                        <w:lang w:val="en-GB"/>
                      </w:rPr>
                      <w:t xml:space="preserve">SEGURO</w:t>
                    </w:r>
                  </w:p>
                  <w:p>
                    <w:pPr>
                      <w:pStyle w:val="Kopfzeile"/>
                      <w:jc w:val="center"/>
                      <w:rPr>
                        <w:i/>
                        <w:color w:val="808080"/>
                        <w:sz w:val="18"/>
                        <w:szCs w:val="18"/>
                        <w:lang w:val="en-GB"/>
                      </w:rPr>
                    </w:pPr>
                    <w:r w:rsidRPr="00443C71">
                      <w:rPr>
                        <w:i/>
                        <w:color w:val="808080"/>
                        <w:sz w:val="18"/>
                        <w:szCs w:val="18"/>
                        <w:lang w:val="en-GB"/>
                      </w:rPr>
                      <w:t xml:space="preserve">Convenio de subvención nº:</w:t>
                    </w:r>
                    <w:r w:rsidRPr="00443C71">
                      <w:rPr>
                        <w:i/>
                        <w:color w:val="808080"/>
                        <w:sz w:val="18"/>
                        <w:szCs w:val="18"/>
                        <w:lang w:val="en-GB"/>
                      </w:rPr>
                      <w:br/>
                    </w:r>
                    <w:r w:rsidRPr="00305C89">
                      <w:rPr>
                        <w:i/>
                        <w:color w:val="808080"/>
                        <w:sz w:val="18"/>
                        <w:szCs w:val="18"/>
                        <w:lang w:val="en-GB"/>
                      </w:rPr>
                      <w:t xml:space="preserve">2020-1-DE03-KA226-SCH-093590</w:t>
                    </w:r>
                    <w:r w:rsidRPr="00443C71">
                      <w:rPr>
                        <w:i/>
                        <w:color w:val="808080"/>
                        <w:sz w:val="18"/>
                        <w:szCs w:val="18"/>
                        <w:lang w:val="en-GB"/>
                      </w:rPr>
                      <w:br/>
                    </w:r>
                    <w:r>
                      <w:rPr>
                        <w:i/>
                        <w:color w:val="808080"/>
                        <w:sz w:val="18"/>
                        <w:szCs w:val="18"/>
                        <w:lang w:val="en-GB"/>
                      </w:rPr>
                      <w:t xml:space="preserve">IO3- Matriz de resultados del aprendizaje </w:t>
                    </w:r>
                  </w:p>
                  <w:p>
                    <w:pPr>
                      <w:pStyle w:val="Kopfzeile"/>
                      <w:jc w:val="center"/>
                      <w:rPr>
                        <w:i/>
                        <w:color w:val="808080"/>
                        <w:sz w:val="18"/>
                        <w:szCs w:val="18"/>
                        <w:lang w:val="en-GB"/>
                      </w:rPr>
                    </w:pPr>
                    <w:r>
                      <w:rPr>
                        <w:i/>
                        <w:color w:val="808080"/>
                        <w:sz w:val="18"/>
                        <w:szCs w:val="18"/>
                        <w:lang w:val="en-GB"/>
                      </w:rPr>
                      <w:t xml:space="preserve">Universidad de Paderborn </w:t>
                    </w:r>
                  </w:p>
                </w:txbxContent>
              </v:textbox>
              <w10:wrap type="square"/>
            </v:shape>
          </w:pict>
        </mc:Fallback>
      </mc:AlternateContent>
    </w:r>
    <w:r w:rsidRPr="003037D2">
      <w:rPr>
        <w:lang w:val="en-US"/>
      </w:rPr>
      <w:t xml:space="preserve">           </w:t>
    </w:r>
  </w:p>
  <w:p w:rsidR="0033619F" w:rsidRDefault="0033619F" w:rsidP="0033619F">
    <w:pPr>
      <w:tabs>
        <w:tab w:val="center" w:pos="4536"/>
        <w:tab w:val="right" w:pos="9072"/>
      </w:tabs>
      <w:spacing w:after="0" w:line="240" w:lineRule="auto"/>
      <w:rPr>
        <w:lang w:val="en-US"/>
      </w:rPr>
    </w:pPr>
    <w:r w:rsidRPr="003037D2">
      <w:rPr>
        <w:lang w:val="en-US"/>
      </w:rPr>
      <w:tab/>
    </w:r>
  </w:p>
  <w:p w:rsidR="0033619F" w:rsidRPr="004F640A" w:rsidRDefault="0033619F" w:rsidP="0033619F">
    <w:pPr>
      <w:pStyle w:val="Kopfzeile"/>
      <w:rPr>
        <w:rFonts w:ascii="Arial" w:hAnsi="Arial" w:cs="Arial"/>
        <w:sz w:val="18"/>
        <w:szCs w:val="18"/>
      </w:rPr>
    </w:pPr>
  </w:p>
  <w:p w:rsidR="00DF1778" w:rsidRDefault="007918D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12DD5"/>
    <w:multiLevelType w:val="hybridMultilevel"/>
    <w:tmpl w:val="1B829460"/>
    <w:lvl w:ilvl="0" w:tplc="C34479DA">
      <w:start w:val="1"/>
      <w:numFmt w:val="bullet"/>
      <w:lvlText w:val="●"/>
      <w:lvlJc w:val="left"/>
      <w:pPr>
        <w:tabs>
          <w:tab w:val="num" w:pos="720"/>
        </w:tabs>
        <w:ind w:left="720" w:hanging="360"/>
      </w:pPr>
      <w:rPr>
        <w:rFonts w:ascii="Times New Roman" w:hAnsi="Times New Roman" w:hint="default"/>
      </w:rPr>
    </w:lvl>
    <w:lvl w:ilvl="1" w:tplc="3A703602" w:tentative="1">
      <w:start w:val="1"/>
      <w:numFmt w:val="bullet"/>
      <w:lvlText w:val="●"/>
      <w:lvlJc w:val="left"/>
      <w:pPr>
        <w:tabs>
          <w:tab w:val="num" w:pos="1440"/>
        </w:tabs>
        <w:ind w:left="1440" w:hanging="360"/>
      </w:pPr>
      <w:rPr>
        <w:rFonts w:ascii="Times New Roman" w:hAnsi="Times New Roman" w:hint="default"/>
      </w:rPr>
    </w:lvl>
    <w:lvl w:ilvl="2" w:tplc="31863BE2" w:tentative="1">
      <w:start w:val="1"/>
      <w:numFmt w:val="bullet"/>
      <w:lvlText w:val="●"/>
      <w:lvlJc w:val="left"/>
      <w:pPr>
        <w:tabs>
          <w:tab w:val="num" w:pos="2160"/>
        </w:tabs>
        <w:ind w:left="2160" w:hanging="360"/>
      </w:pPr>
      <w:rPr>
        <w:rFonts w:ascii="Times New Roman" w:hAnsi="Times New Roman" w:hint="default"/>
      </w:rPr>
    </w:lvl>
    <w:lvl w:ilvl="3" w:tplc="9DF40E04" w:tentative="1">
      <w:start w:val="1"/>
      <w:numFmt w:val="bullet"/>
      <w:lvlText w:val="●"/>
      <w:lvlJc w:val="left"/>
      <w:pPr>
        <w:tabs>
          <w:tab w:val="num" w:pos="2880"/>
        </w:tabs>
        <w:ind w:left="2880" w:hanging="360"/>
      </w:pPr>
      <w:rPr>
        <w:rFonts w:ascii="Times New Roman" w:hAnsi="Times New Roman" w:hint="default"/>
      </w:rPr>
    </w:lvl>
    <w:lvl w:ilvl="4" w:tplc="F15C17A6" w:tentative="1">
      <w:start w:val="1"/>
      <w:numFmt w:val="bullet"/>
      <w:lvlText w:val="●"/>
      <w:lvlJc w:val="left"/>
      <w:pPr>
        <w:tabs>
          <w:tab w:val="num" w:pos="3600"/>
        </w:tabs>
        <w:ind w:left="3600" w:hanging="360"/>
      </w:pPr>
      <w:rPr>
        <w:rFonts w:ascii="Times New Roman" w:hAnsi="Times New Roman" w:hint="default"/>
      </w:rPr>
    </w:lvl>
    <w:lvl w:ilvl="5" w:tplc="BE707666" w:tentative="1">
      <w:start w:val="1"/>
      <w:numFmt w:val="bullet"/>
      <w:lvlText w:val="●"/>
      <w:lvlJc w:val="left"/>
      <w:pPr>
        <w:tabs>
          <w:tab w:val="num" w:pos="4320"/>
        </w:tabs>
        <w:ind w:left="4320" w:hanging="360"/>
      </w:pPr>
      <w:rPr>
        <w:rFonts w:ascii="Times New Roman" w:hAnsi="Times New Roman" w:hint="default"/>
      </w:rPr>
    </w:lvl>
    <w:lvl w:ilvl="6" w:tplc="962CC18E" w:tentative="1">
      <w:start w:val="1"/>
      <w:numFmt w:val="bullet"/>
      <w:lvlText w:val="●"/>
      <w:lvlJc w:val="left"/>
      <w:pPr>
        <w:tabs>
          <w:tab w:val="num" w:pos="5040"/>
        </w:tabs>
        <w:ind w:left="5040" w:hanging="360"/>
      </w:pPr>
      <w:rPr>
        <w:rFonts w:ascii="Times New Roman" w:hAnsi="Times New Roman" w:hint="default"/>
      </w:rPr>
    </w:lvl>
    <w:lvl w:ilvl="7" w:tplc="06960492" w:tentative="1">
      <w:start w:val="1"/>
      <w:numFmt w:val="bullet"/>
      <w:lvlText w:val="●"/>
      <w:lvlJc w:val="left"/>
      <w:pPr>
        <w:tabs>
          <w:tab w:val="num" w:pos="5760"/>
        </w:tabs>
        <w:ind w:left="5760" w:hanging="360"/>
      </w:pPr>
      <w:rPr>
        <w:rFonts w:ascii="Times New Roman" w:hAnsi="Times New Roman" w:hint="default"/>
      </w:rPr>
    </w:lvl>
    <w:lvl w:ilvl="8" w:tplc="B45A502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5A385B21"/>
    <w:multiLevelType w:val="hybridMultilevel"/>
    <w:tmpl w:val="B226CC98"/>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AEC"/>
    <w:rsid w:val="000D0FAC"/>
    <w:rsid w:val="001061B1"/>
    <w:rsid w:val="001D2D98"/>
    <w:rsid w:val="0020080F"/>
    <w:rsid w:val="00270407"/>
    <w:rsid w:val="00312E9B"/>
    <w:rsid w:val="0033619F"/>
    <w:rsid w:val="00347C52"/>
    <w:rsid w:val="003E278B"/>
    <w:rsid w:val="004119B0"/>
    <w:rsid w:val="004366D5"/>
    <w:rsid w:val="00522DB0"/>
    <w:rsid w:val="00536618"/>
    <w:rsid w:val="00587DAC"/>
    <w:rsid w:val="00614BA9"/>
    <w:rsid w:val="00642C7A"/>
    <w:rsid w:val="007918D7"/>
    <w:rsid w:val="007E457A"/>
    <w:rsid w:val="00811AEC"/>
    <w:rsid w:val="0085619E"/>
    <w:rsid w:val="00927D9C"/>
    <w:rsid w:val="00996C9F"/>
    <w:rsid w:val="009A1961"/>
    <w:rsid w:val="009C38F2"/>
    <w:rsid w:val="009D6964"/>
    <w:rsid w:val="00A34CBC"/>
    <w:rsid w:val="00A75843"/>
    <w:rsid w:val="00AB26FB"/>
    <w:rsid w:val="00AE0A7C"/>
    <w:rsid w:val="00B36EB4"/>
    <w:rsid w:val="00B509C7"/>
    <w:rsid w:val="00C47EBD"/>
    <w:rsid w:val="00D35993"/>
    <w:rsid w:val="00D608F2"/>
    <w:rsid w:val="00E235BD"/>
    <w:rsid w:val="00E33724"/>
    <w:rsid w:val="00F30435"/>
    <w:rsid w:val="00FC2150"/>
    <w:rsid w:val="00FE67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4B9078-6C20-4DA3-BFB2-F987933B8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11AEC"/>
    <w:pPr>
      <w:spacing w:after="160" w:line="259" w:lineRule="auto"/>
    </w:pPr>
    <w:rPr>
      <w:rFonts w:ascii="Calibri" w:eastAsia="Calibri" w:hAnsi="Calibri" w:cs="Times New Roman"/>
    </w:rPr>
  </w:style>
  <w:style w:type="paragraph" w:styleId="berschrift1">
    <w:name w:val="heading 1"/>
    <w:basedOn w:val="Standard"/>
    <w:next w:val="Standard"/>
    <w:link w:val="berschrift1Zchn"/>
    <w:uiPriority w:val="9"/>
    <w:qFormat/>
    <w:rsid w:val="009A19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nhideWhenUsed/>
    <w:qFormat/>
    <w:rsid w:val="009A19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nhideWhenUsed/>
    <w:qFormat/>
    <w:rsid w:val="009A19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unhideWhenUsed/>
    <w:qFormat/>
    <w:rsid w:val="009A196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apitlchen">
    <w:name w:val="Kapitälchen"/>
    <w:basedOn w:val="Standard"/>
    <w:link w:val="KapitlchenZchn"/>
    <w:autoRedefine/>
    <w:qFormat/>
    <w:rsid w:val="007E457A"/>
    <w:rPr>
      <w:smallCaps/>
    </w:rPr>
  </w:style>
  <w:style w:type="character" w:customStyle="1" w:styleId="KapitlchenZchn">
    <w:name w:val="Kapitälchen Zchn"/>
    <w:basedOn w:val="Absatz-Standardschriftart"/>
    <w:link w:val="Kapitlchen"/>
    <w:rsid w:val="007E457A"/>
    <w:rPr>
      <w:smallCaps/>
    </w:rPr>
  </w:style>
  <w:style w:type="character" w:customStyle="1" w:styleId="berschrift1Zchn">
    <w:name w:val="Überschrift 1 Zchn"/>
    <w:basedOn w:val="Absatz-Standardschriftart"/>
    <w:link w:val="berschrift1"/>
    <w:uiPriority w:val="9"/>
    <w:rsid w:val="009A1961"/>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rsid w:val="009A1961"/>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rsid w:val="009A1961"/>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rsid w:val="009A1961"/>
    <w:rPr>
      <w:rFonts w:asciiTheme="majorHAnsi" w:eastAsiaTheme="majorEastAsia" w:hAnsiTheme="majorHAnsi" w:cstheme="majorBidi"/>
      <w:i/>
      <w:iCs/>
      <w:color w:val="2E74B5" w:themeColor="accent1" w:themeShade="BF"/>
    </w:rPr>
  </w:style>
  <w:style w:type="paragraph" w:styleId="Beschriftung">
    <w:name w:val="caption"/>
    <w:basedOn w:val="Standard"/>
    <w:next w:val="Standard"/>
    <w:uiPriority w:val="35"/>
    <w:unhideWhenUsed/>
    <w:qFormat/>
    <w:rsid w:val="009A1961"/>
    <w:pPr>
      <w:spacing w:after="200" w:line="240" w:lineRule="auto"/>
    </w:pPr>
    <w:rPr>
      <w:i/>
      <w:iCs/>
      <w:color w:val="44546A" w:themeColor="text2"/>
      <w:sz w:val="18"/>
      <w:szCs w:val="18"/>
    </w:rPr>
  </w:style>
  <w:style w:type="paragraph" w:styleId="Titel">
    <w:name w:val="Title"/>
    <w:basedOn w:val="Standard"/>
    <w:next w:val="Standard"/>
    <w:link w:val="TitelZchn"/>
    <w:uiPriority w:val="10"/>
    <w:qFormat/>
    <w:rsid w:val="009A19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A196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A1961"/>
    <w:pPr>
      <w:numPr>
        <w:ilvl w:val="1"/>
      </w:numPr>
      <w:spacing w:line="360" w:lineRule="auto"/>
    </w:pPr>
    <w:rPr>
      <w:rFonts w:ascii="Times New Roman" w:eastAsiaTheme="minorEastAsia" w:hAnsi="Times New Roman"/>
      <w:color w:val="5A5A5A" w:themeColor="text1" w:themeTint="A5"/>
      <w:spacing w:val="15"/>
      <w:sz w:val="24"/>
      <w:szCs w:val="24"/>
      <w:lang w:val="en-US" w:eastAsia="de-DE"/>
    </w:rPr>
  </w:style>
  <w:style w:type="character" w:customStyle="1" w:styleId="UntertitelZchn">
    <w:name w:val="Untertitel Zchn"/>
    <w:basedOn w:val="Absatz-Standardschriftart"/>
    <w:link w:val="Untertitel"/>
    <w:uiPriority w:val="11"/>
    <w:rsid w:val="009A1961"/>
    <w:rPr>
      <w:rFonts w:ascii="Times New Roman" w:eastAsiaTheme="minorEastAsia" w:hAnsi="Times New Roman"/>
      <w:color w:val="5A5A5A" w:themeColor="text1" w:themeTint="A5"/>
      <w:spacing w:val="15"/>
      <w:sz w:val="24"/>
      <w:szCs w:val="24"/>
      <w:lang w:val="en-US" w:eastAsia="de-DE"/>
    </w:rPr>
  </w:style>
  <w:style w:type="character" w:styleId="Fett">
    <w:name w:val="Strong"/>
    <w:basedOn w:val="Absatz-Standardschriftart"/>
    <w:uiPriority w:val="22"/>
    <w:qFormat/>
    <w:rsid w:val="009A1961"/>
    <w:rPr>
      <w:b/>
      <w:bCs/>
    </w:rPr>
  </w:style>
  <w:style w:type="character" w:styleId="Hervorhebung">
    <w:name w:val="Emphasis"/>
    <w:basedOn w:val="Absatz-Standardschriftart"/>
    <w:uiPriority w:val="20"/>
    <w:qFormat/>
    <w:rsid w:val="009A1961"/>
    <w:rPr>
      <w:i/>
      <w:iCs/>
    </w:rPr>
  </w:style>
  <w:style w:type="paragraph" w:styleId="KeinLeerraum">
    <w:name w:val="No Spacing"/>
    <w:link w:val="KeinLeerraumZchn"/>
    <w:uiPriority w:val="1"/>
    <w:qFormat/>
    <w:rsid w:val="009A1961"/>
    <w:pPr>
      <w:spacing w:after="0" w:line="240" w:lineRule="auto"/>
    </w:pPr>
  </w:style>
  <w:style w:type="character" w:customStyle="1" w:styleId="KeinLeerraumZchn">
    <w:name w:val="Kein Leerraum Zchn"/>
    <w:basedOn w:val="Absatz-Standardschriftart"/>
    <w:link w:val="KeinLeerraum"/>
    <w:uiPriority w:val="1"/>
    <w:rsid w:val="009A1961"/>
  </w:style>
  <w:style w:type="paragraph" w:styleId="Listenabsatz">
    <w:name w:val="List Paragraph"/>
    <w:basedOn w:val="Standard"/>
    <w:uiPriority w:val="34"/>
    <w:qFormat/>
    <w:rsid w:val="009A1961"/>
    <w:pPr>
      <w:ind w:left="720"/>
      <w:contextualSpacing/>
    </w:pPr>
  </w:style>
  <w:style w:type="paragraph" w:styleId="Inhaltsverzeichnisberschrift">
    <w:name w:val="TOC Heading"/>
    <w:basedOn w:val="berschrift1"/>
    <w:next w:val="Standard"/>
    <w:uiPriority w:val="39"/>
    <w:unhideWhenUsed/>
    <w:qFormat/>
    <w:rsid w:val="009A1961"/>
    <w:pPr>
      <w:outlineLvl w:val="9"/>
    </w:pPr>
    <w:rPr>
      <w:lang w:eastAsia="de-DE"/>
    </w:rPr>
  </w:style>
  <w:style w:type="character" w:customStyle="1" w:styleId="A0">
    <w:name w:val="A0"/>
    <w:uiPriority w:val="99"/>
    <w:qFormat/>
    <w:rsid w:val="00B509C7"/>
    <w:rPr>
      <w:rFonts w:cs="Helvetica Neue LT Std"/>
      <w:color w:val="000000"/>
      <w:sz w:val="20"/>
      <w:szCs w:val="20"/>
    </w:rPr>
  </w:style>
  <w:style w:type="paragraph" w:styleId="Kopfzeile">
    <w:name w:val="header"/>
    <w:basedOn w:val="Standard"/>
    <w:link w:val="KopfzeileZchn"/>
    <w:uiPriority w:val="99"/>
    <w:rsid w:val="00811A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1AEC"/>
    <w:rPr>
      <w:rFonts w:ascii="Calibri" w:eastAsia="Calibri" w:hAnsi="Calibri" w:cs="Times New Roman"/>
    </w:rPr>
  </w:style>
  <w:style w:type="paragraph" w:styleId="Fuzeile">
    <w:name w:val="footer"/>
    <w:basedOn w:val="Standard"/>
    <w:link w:val="FuzeileZchn"/>
    <w:uiPriority w:val="99"/>
    <w:rsid w:val="00811A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1AEC"/>
    <w:rPr>
      <w:rFonts w:ascii="Calibri" w:eastAsia="Calibri" w:hAnsi="Calibri" w:cs="Times New Roman"/>
    </w:rPr>
  </w:style>
  <w:style w:type="table" w:styleId="Tabellenraster">
    <w:name w:val="Table Grid"/>
    <w:basedOn w:val="NormaleTabelle"/>
    <w:uiPriority w:val="39"/>
    <w:rsid w:val="00811AEC"/>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ittlereSchattierung1-Akzent11">
    <w:name w:val="Mittlere Schattierung 1 - Akzent 11"/>
    <w:uiPriority w:val="99"/>
    <w:rsid w:val="00811AEC"/>
    <w:pPr>
      <w:spacing w:after="0" w:line="240" w:lineRule="auto"/>
    </w:pPr>
    <w:rPr>
      <w:rFonts w:ascii="Calibri" w:eastAsia="Times New Roman" w:hAnsi="Calibri" w:cs="Times New Roman"/>
      <w:lang w:val="en-GB" w:eastAsia="en-GB"/>
    </w:rPr>
  </w:style>
  <w:style w:type="character" w:styleId="Hyperlink">
    <w:name w:val="Hyperlink"/>
    <w:basedOn w:val="Absatz-Standardschriftart"/>
    <w:uiPriority w:val="99"/>
    <w:rsid w:val="00811AEC"/>
    <w:rPr>
      <w:rFonts w:cs="Times New Roman"/>
      <w:color w:val="0000FF"/>
      <w:u w:val="single"/>
    </w:rPr>
  </w:style>
  <w:style w:type="paragraph" w:styleId="Textkrper">
    <w:name w:val="Body Text"/>
    <w:basedOn w:val="Standard"/>
    <w:link w:val="TextkrperZchn"/>
    <w:rsid w:val="00811AEC"/>
    <w:pPr>
      <w:spacing w:after="0" w:line="240" w:lineRule="auto"/>
    </w:pPr>
    <w:rPr>
      <w:rFonts w:ascii="Arial" w:eastAsia="Times New Roman" w:hAnsi="Arial"/>
      <w:b/>
      <w:sz w:val="24"/>
      <w:szCs w:val="20"/>
      <w:lang w:eastAsia="de-DE"/>
    </w:rPr>
  </w:style>
  <w:style w:type="character" w:customStyle="1" w:styleId="TextkrperZchn">
    <w:name w:val="Textkörper Zchn"/>
    <w:basedOn w:val="Absatz-Standardschriftart"/>
    <w:link w:val="Textkrper"/>
    <w:rsid w:val="00811AEC"/>
    <w:rPr>
      <w:rFonts w:ascii="Arial" w:eastAsia="Times New Roman" w:hAnsi="Arial" w:cs="Times New Roman"/>
      <w:b/>
      <w:sz w:val="24"/>
      <w:szCs w:val="20"/>
      <w:lang w:eastAsia="de-DE"/>
    </w:rPr>
  </w:style>
  <w:style w:type="character" w:styleId="NichtaufgelsteErwhnung">
    <w:name w:val="Unresolved Mention"/>
    <w:basedOn w:val="Absatz-Standardschriftart"/>
    <w:uiPriority w:val="99"/>
    <w:semiHidden/>
    <w:unhideWhenUsed/>
    <w:rsid w:val="000D0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75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480</Words>
  <Characters>3025</Characters>
  <Application>Microsoft Office Word</Application>
  <DocSecurity>0</DocSecurity>
  <Lines>25</Lines>
  <Paragraphs>6</Paragraphs>
  <ScaleCrop>false</ScaleCrop>
  <HeadingPairs>
    <vt:vector size="4" baseType="variant">
      <vt:variant>
        <vt:lpstr>Titel</vt:lpstr>
      </vt:variant>
      <vt:variant>
        <vt:i4>1</vt:i4>
      </vt:variant>
      <vt:variant>
        <vt:lpstr>Überschriften</vt:lpstr>
      </vt:variant>
      <vt:variant>
        <vt:i4>2</vt:i4>
      </vt:variant>
    </vt:vector>
  </HeadingPairs>
  <TitlesOfParts>
    <vt:vector size="3" baseType="lpstr">
      <vt:lpstr/>
      <vt:lpstr>Material de clase </vt:lpstr>
      <vt:lpstr>    Aspecto (2): Software de streaming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Schneider</dc:creator>
  <cp:keywords>, docId:A6E8B12FBA4F30DDA8E6350BC1738138</cp:keywords>
  <dc:description/>
  <cp:lastModifiedBy>Jennifer Schneider</cp:lastModifiedBy>
  <cp:revision>2</cp:revision>
  <dcterms:created xsi:type="dcterms:W3CDTF">2023-01-25T10:56:00Z</dcterms:created>
  <dcterms:modified xsi:type="dcterms:W3CDTF">2023-01-25T10:56:00Z</dcterms:modified>
</cp:coreProperties>
</file>